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D629B" w14:textId="77777777" w:rsidR="00DA3910" w:rsidRDefault="00DA3910" w:rsidP="00DA3910">
      <w:r>
        <w:rPr>
          <w:noProof/>
          <w:lang w:val="es-ES" w:eastAsia="es-ES"/>
        </w:rPr>
        <w:drawing>
          <wp:anchor distT="0" distB="0" distL="114300" distR="114300" simplePos="0" relativeHeight="251659264" behindDoc="0" locked="0" layoutInCell="1" allowOverlap="1" wp14:anchorId="29644DE4" wp14:editId="080CECD0">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57BC9545" w14:textId="77777777" w:rsidR="00DA3910" w:rsidRDefault="00DA3910" w:rsidP="00DA3910">
      <w:pPr>
        <w:rPr>
          <w:rFonts w:ascii="Arial" w:hAnsi="Arial" w:cs="Arial"/>
          <w:color w:val="0000FF"/>
          <w:sz w:val="20"/>
          <w:szCs w:val="20"/>
        </w:rPr>
      </w:pPr>
    </w:p>
    <w:p w14:paraId="78B76469" w14:textId="77777777" w:rsidR="00DA3910" w:rsidRDefault="00DA3910" w:rsidP="00DA3910">
      <w:pPr>
        <w:rPr>
          <w:rFonts w:ascii="Arial" w:hAnsi="Arial" w:cs="Arial"/>
          <w:color w:val="0000FF"/>
          <w:sz w:val="20"/>
          <w:szCs w:val="20"/>
        </w:rPr>
      </w:pPr>
    </w:p>
    <w:p w14:paraId="2E940303" w14:textId="77777777" w:rsidR="00DA3910" w:rsidRDefault="00DA3910" w:rsidP="00DA3910">
      <w:pPr>
        <w:rPr>
          <w:rFonts w:ascii="Arial" w:hAnsi="Arial" w:cs="Arial"/>
          <w:color w:val="0000FF"/>
          <w:sz w:val="20"/>
          <w:szCs w:val="20"/>
        </w:rPr>
      </w:pPr>
    </w:p>
    <w:p w14:paraId="7F444F18" w14:textId="77777777" w:rsidR="00DA3910" w:rsidRDefault="00DA3910" w:rsidP="00DA3910">
      <w:pPr>
        <w:rPr>
          <w:rFonts w:ascii="Arial" w:hAnsi="Arial" w:cs="Arial"/>
          <w:color w:val="0000FF"/>
          <w:sz w:val="20"/>
          <w:szCs w:val="20"/>
        </w:rPr>
      </w:pPr>
    </w:p>
    <w:p w14:paraId="7A9B5715" w14:textId="77777777" w:rsidR="00DA3910" w:rsidRDefault="00DA3910" w:rsidP="00DA3910">
      <w:pPr>
        <w:rPr>
          <w:rFonts w:ascii="Arial" w:hAnsi="Arial" w:cs="Arial"/>
          <w:color w:val="0000FF"/>
          <w:sz w:val="20"/>
          <w:szCs w:val="20"/>
        </w:rPr>
      </w:pPr>
    </w:p>
    <w:p w14:paraId="3468BB23" w14:textId="77777777" w:rsidR="00DA3910" w:rsidRDefault="00DA3910" w:rsidP="00DA3910">
      <w:pPr>
        <w:rPr>
          <w:rFonts w:ascii="Arial" w:hAnsi="Arial" w:cs="Arial"/>
          <w:color w:val="0000FF"/>
          <w:sz w:val="20"/>
          <w:szCs w:val="20"/>
        </w:rPr>
      </w:pPr>
    </w:p>
    <w:p w14:paraId="30E006F5" w14:textId="49D9C086" w:rsidR="00DA3910" w:rsidRDefault="00DA3910" w:rsidP="00DA3910">
      <w:pPr>
        <w:rPr>
          <w:rFonts w:ascii="Arial" w:hAnsi="Arial" w:cs="Arial"/>
          <w:b/>
          <w:color w:val="000000"/>
          <w:sz w:val="22"/>
          <w:szCs w:val="22"/>
          <w:u w:val="single"/>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41BBBBEE" w14:textId="5A257ED6" w:rsidR="00454487" w:rsidRDefault="00454487" w:rsidP="00DA3910">
      <w:pPr>
        <w:rPr>
          <w:rFonts w:ascii="Arial" w:hAnsi="Arial" w:cs="Arial"/>
          <w:b/>
          <w:color w:val="000000"/>
          <w:sz w:val="22"/>
          <w:szCs w:val="22"/>
          <w:u w:val="single"/>
        </w:rPr>
      </w:pPr>
    </w:p>
    <w:tbl>
      <w:tblPr>
        <w:tblW w:w="9072" w:type="dxa"/>
        <w:tblInd w:w="127" w:type="dxa"/>
        <w:tblLayout w:type="fixed"/>
        <w:tblLook w:val="04A0" w:firstRow="1" w:lastRow="0" w:firstColumn="1" w:lastColumn="0" w:noHBand="0" w:noVBand="1"/>
      </w:tblPr>
      <w:tblGrid>
        <w:gridCol w:w="3554"/>
        <w:gridCol w:w="4809"/>
        <w:gridCol w:w="709"/>
      </w:tblGrid>
      <w:tr w:rsidR="00454487" w:rsidRPr="009320C8" w14:paraId="39D4E8EC" w14:textId="77777777" w:rsidTr="00D9288E">
        <w:tc>
          <w:tcPr>
            <w:tcW w:w="3554" w:type="dxa"/>
            <w:tcBorders>
              <w:top w:val="double" w:sz="4" w:space="0" w:color="auto"/>
              <w:left w:val="double" w:sz="4" w:space="0" w:color="auto"/>
              <w:right w:val="single" w:sz="4" w:space="0" w:color="auto"/>
            </w:tcBorders>
            <w:vAlign w:val="center"/>
          </w:tcPr>
          <w:p w14:paraId="212AA07F" w14:textId="77777777" w:rsidR="00454487" w:rsidRPr="009320C8" w:rsidRDefault="00454487" w:rsidP="00D9288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7B5BE367" w14:textId="64945977" w:rsidR="00454487" w:rsidRPr="00EA788C" w:rsidRDefault="00454487" w:rsidP="00D9288E">
            <w:pPr>
              <w:pStyle w:val="BodyTextIndent"/>
              <w:ind w:left="0" w:firstLine="0"/>
              <w:jc w:val="center"/>
              <w:rPr>
                <w:rFonts w:ascii="Arial" w:hAnsi="Arial" w:cs="Arial"/>
                <w:b/>
                <w:bCs/>
                <w:i/>
                <w:sz w:val="28"/>
                <w:szCs w:val="28"/>
              </w:rPr>
            </w:pPr>
            <w:r w:rsidRPr="00894E9C">
              <w:rPr>
                <w:rFonts w:ascii="Arial" w:hAnsi="Arial" w:cs="Arial"/>
                <w:b/>
                <w:bCs/>
                <w:color w:val="000000" w:themeColor="text1"/>
                <w:sz w:val="28"/>
                <w:szCs w:val="28"/>
              </w:rPr>
              <w:t>2020.10</w:t>
            </w:r>
            <w:r>
              <w:rPr>
                <w:rFonts w:ascii="Arial" w:hAnsi="Arial" w:cs="Arial"/>
                <w:b/>
                <w:bCs/>
                <w:color w:val="000000" w:themeColor="text1"/>
                <w:sz w:val="28"/>
                <w:szCs w:val="28"/>
              </w:rPr>
              <w:t>8</w:t>
            </w:r>
            <w:r w:rsidRPr="00894E9C">
              <w:rPr>
                <w:rFonts w:ascii="Arial" w:hAnsi="Arial" w:cs="Arial"/>
                <w:b/>
                <w:bCs/>
                <w:color w:val="000000" w:themeColor="text1"/>
                <w:sz w:val="28"/>
                <w:szCs w:val="28"/>
              </w:rPr>
              <w:t>B</w:t>
            </w:r>
          </w:p>
        </w:tc>
        <w:tc>
          <w:tcPr>
            <w:tcW w:w="709" w:type="dxa"/>
            <w:tcBorders>
              <w:top w:val="double" w:sz="4" w:space="0" w:color="auto"/>
              <w:left w:val="single" w:sz="4" w:space="0" w:color="auto"/>
              <w:right w:val="double" w:sz="4" w:space="0" w:color="auto"/>
            </w:tcBorders>
            <w:vAlign w:val="center"/>
          </w:tcPr>
          <w:p w14:paraId="0F2FDA43" w14:textId="77777777" w:rsidR="00454487" w:rsidRPr="009320C8" w:rsidRDefault="00454487" w:rsidP="00D9288E">
            <w:pPr>
              <w:pStyle w:val="BodyTextIndent"/>
              <w:ind w:left="0" w:firstLine="0"/>
              <w:rPr>
                <w:rFonts w:ascii="Arial" w:hAnsi="Arial" w:cs="Arial"/>
              </w:rPr>
            </w:pPr>
          </w:p>
        </w:tc>
      </w:tr>
      <w:tr w:rsidR="00454487" w:rsidRPr="009320C8" w14:paraId="53B31708" w14:textId="77777777" w:rsidTr="00D9288E">
        <w:tc>
          <w:tcPr>
            <w:tcW w:w="9072" w:type="dxa"/>
            <w:gridSpan w:val="3"/>
            <w:tcBorders>
              <w:left w:val="double" w:sz="4" w:space="0" w:color="auto"/>
              <w:right w:val="double" w:sz="4" w:space="0" w:color="auto"/>
            </w:tcBorders>
          </w:tcPr>
          <w:p w14:paraId="37F8827F" w14:textId="6BDB1FF8" w:rsidR="00454487" w:rsidRPr="00130DDA" w:rsidRDefault="00454487" w:rsidP="00D9288E">
            <w:pPr>
              <w:spacing w:before="120"/>
              <w:rPr>
                <w:rFonts w:ascii="Arial" w:hAnsi="Arial" w:cs="Arial"/>
                <w:b/>
                <w:sz w:val="22"/>
                <w:szCs w:val="22"/>
              </w:rPr>
            </w:pPr>
            <w:r w:rsidRPr="009320C8">
              <w:rPr>
                <w:rFonts w:ascii="Arial" w:hAnsi="Arial" w:cs="Arial"/>
                <w:b/>
              </w:rPr>
              <w:t xml:space="preserve">Short title: </w:t>
            </w:r>
            <w:r w:rsidRPr="00454487">
              <w:rPr>
                <w:rFonts w:ascii="Arial" w:hAnsi="Arial" w:cs="Arial"/>
                <w:bCs/>
                <w:sz w:val="22"/>
                <w:szCs w:val="22"/>
              </w:rPr>
              <w:t>Create one new genus (</w:t>
            </w:r>
            <w:r w:rsidRPr="00454487">
              <w:rPr>
                <w:rFonts w:ascii="Arial" w:hAnsi="Arial" w:cs="Arial"/>
                <w:bCs/>
                <w:i/>
                <w:iCs/>
                <w:sz w:val="22"/>
                <w:szCs w:val="22"/>
              </w:rPr>
              <w:t>Myoalterovirus</w:t>
            </w:r>
            <w:r w:rsidRPr="00454487">
              <w:rPr>
                <w:rFonts w:ascii="Arial" w:hAnsi="Arial" w:cs="Arial"/>
                <w:bCs/>
                <w:sz w:val="22"/>
                <w:szCs w:val="22"/>
              </w:rPr>
              <w:t xml:space="preserve">) </w:t>
            </w:r>
            <w:r>
              <w:rPr>
                <w:rFonts w:ascii="Arial" w:hAnsi="Arial" w:cs="Arial"/>
                <w:bCs/>
                <w:sz w:val="22"/>
                <w:szCs w:val="22"/>
              </w:rPr>
              <w:t>including one new species (</w:t>
            </w:r>
            <w:r w:rsidRPr="00454487">
              <w:rPr>
                <w:rFonts w:ascii="Arial" w:hAnsi="Arial" w:cs="Arial"/>
                <w:bCs/>
                <w:i/>
                <w:iCs/>
                <w:sz w:val="22"/>
                <w:szCs w:val="22"/>
              </w:rPr>
              <w:t>Caudovirales</w:t>
            </w:r>
            <w:r>
              <w:rPr>
                <w:rFonts w:ascii="Arial" w:hAnsi="Arial" w:cs="Arial"/>
                <w:bCs/>
                <w:sz w:val="22"/>
                <w:szCs w:val="22"/>
              </w:rPr>
              <w:t>:</w:t>
            </w:r>
            <w:r w:rsidRPr="00454487">
              <w:rPr>
                <w:rFonts w:ascii="Arial" w:hAnsi="Arial" w:cs="Arial"/>
                <w:bCs/>
                <w:sz w:val="22"/>
                <w:szCs w:val="22"/>
              </w:rPr>
              <w:t xml:space="preserve"> </w:t>
            </w:r>
            <w:r w:rsidRPr="00454487">
              <w:rPr>
                <w:rFonts w:ascii="Arial" w:hAnsi="Arial" w:cs="Arial"/>
                <w:bCs/>
                <w:i/>
                <w:iCs/>
                <w:sz w:val="22"/>
                <w:szCs w:val="22"/>
              </w:rPr>
              <w:t>Myoviridae</w:t>
            </w:r>
            <w:r w:rsidRPr="00454487">
              <w:rPr>
                <w:rFonts w:ascii="Arial" w:hAnsi="Arial" w:cs="Arial"/>
                <w:bCs/>
                <w:sz w:val="22"/>
                <w:szCs w:val="22"/>
              </w:rPr>
              <w:t>)</w:t>
            </w:r>
          </w:p>
        </w:tc>
      </w:tr>
      <w:tr w:rsidR="00454487" w:rsidRPr="001E492D" w14:paraId="1C7BC962" w14:textId="77777777" w:rsidTr="00D9288E">
        <w:trPr>
          <w:trHeight w:val="245"/>
        </w:trPr>
        <w:tc>
          <w:tcPr>
            <w:tcW w:w="9072" w:type="dxa"/>
            <w:gridSpan w:val="3"/>
            <w:tcBorders>
              <w:left w:val="double" w:sz="4" w:space="0" w:color="auto"/>
              <w:bottom w:val="double" w:sz="4" w:space="0" w:color="auto"/>
              <w:right w:val="double" w:sz="4" w:space="0" w:color="auto"/>
            </w:tcBorders>
            <w:vAlign w:val="center"/>
          </w:tcPr>
          <w:p w14:paraId="18876008" w14:textId="77777777" w:rsidR="00454487" w:rsidRPr="00121243" w:rsidRDefault="00454487" w:rsidP="00D9288E">
            <w:pPr>
              <w:rPr>
                <w:rFonts w:ascii="Arial" w:hAnsi="Arial" w:cs="Arial"/>
                <w:b/>
                <w:sz w:val="22"/>
                <w:szCs w:val="22"/>
              </w:rPr>
            </w:pPr>
          </w:p>
        </w:tc>
      </w:tr>
    </w:tbl>
    <w:p w14:paraId="6B7FCEBA" w14:textId="77777777" w:rsidR="00454487" w:rsidRDefault="00454487" w:rsidP="00DA3910">
      <w:pPr>
        <w:rPr>
          <w:rFonts w:ascii="Arial" w:hAnsi="Arial" w:cs="Arial"/>
          <w:sz w:val="22"/>
          <w:szCs w:val="22"/>
          <w:lang w:val="en-GB"/>
        </w:rPr>
      </w:pPr>
    </w:p>
    <w:p w14:paraId="2E8E9026" w14:textId="77777777" w:rsidR="00DA3910" w:rsidRDefault="00DA3910" w:rsidP="00DA3910">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DA3910" w14:paraId="0B71C9D4" w14:textId="77777777" w:rsidTr="00DB74EC">
        <w:tc>
          <w:tcPr>
            <w:tcW w:w="4368" w:type="dxa"/>
            <w:shd w:val="clear" w:color="auto" w:fill="auto"/>
          </w:tcPr>
          <w:p w14:paraId="2E3CDFB1" w14:textId="0EE3F89C" w:rsidR="00DA3910" w:rsidRPr="00454487" w:rsidRDefault="00DA3910" w:rsidP="000E09A0">
            <w:pPr>
              <w:rPr>
                <w:rFonts w:ascii="Arial" w:hAnsi="Arial" w:cs="Arial"/>
                <w:sz w:val="22"/>
                <w:szCs w:val="22"/>
              </w:rPr>
            </w:pPr>
            <w:r w:rsidRPr="00454487">
              <w:rPr>
                <w:rFonts w:ascii="Arial" w:hAnsi="Arial" w:cs="Arial"/>
                <w:color w:val="000000" w:themeColor="text1"/>
                <w:sz w:val="22"/>
                <w:szCs w:val="22"/>
              </w:rPr>
              <w:t>Gonzalez-Serrano</w:t>
            </w:r>
            <w:r w:rsidR="00454487" w:rsidRPr="00454487">
              <w:rPr>
                <w:rFonts w:ascii="Arial" w:hAnsi="Arial" w:cs="Arial"/>
                <w:color w:val="000000" w:themeColor="text1"/>
                <w:sz w:val="22"/>
                <w:szCs w:val="22"/>
              </w:rPr>
              <w:t xml:space="preserve"> R</w:t>
            </w:r>
            <w:r w:rsidRPr="00454487">
              <w:rPr>
                <w:rFonts w:ascii="Arial" w:hAnsi="Arial" w:cs="Arial"/>
                <w:color w:val="000000" w:themeColor="text1"/>
                <w:sz w:val="22"/>
                <w:szCs w:val="22"/>
              </w:rPr>
              <w:t>, Dunne</w:t>
            </w:r>
            <w:r w:rsidR="00454487" w:rsidRPr="00454487">
              <w:rPr>
                <w:rFonts w:ascii="Arial" w:hAnsi="Arial" w:cs="Arial"/>
                <w:color w:val="000000" w:themeColor="text1"/>
                <w:sz w:val="22"/>
                <w:szCs w:val="22"/>
              </w:rPr>
              <w:t xml:space="preserve"> M</w:t>
            </w:r>
            <w:r w:rsidRPr="00454487">
              <w:rPr>
                <w:rFonts w:ascii="Arial" w:hAnsi="Arial" w:cs="Arial"/>
                <w:color w:val="000000" w:themeColor="text1"/>
                <w:sz w:val="22"/>
                <w:szCs w:val="22"/>
              </w:rPr>
              <w:t>, Rosselli</w:t>
            </w:r>
            <w:r w:rsidR="00454487" w:rsidRPr="00454487">
              <w:rPr>
                <w:rFonts w:ascii="Arial" w:hAnsi="Arial" w:cs="Arial"/>
                <w:color w:val="000000" w:themeColor="text1"/>
                <w:sz w:val="22"/>
                <w:szCs w:val="22"/>
              </w:rPr>
              <w:t xml:space="preserve"> R</w:t>
            </w:r>
            <w:r w:rsidRPr="00454487">
              <w:rPr>
                <w:rFonts w:ascii="Arial" w:hAnsi="Arial" w:cs="Arial"/>
                <w:color w:val="000000" w:themeColor="text1"/>
                <w:sz w:val="22"/>
                <w:szCs w:val="22"/>
              </w:rPr>
              <w:t>, Martin-Cuadrado</w:t>
            </w:r>
            <w:r w:rsidR="00454487" w:rsidRPr="00454487">
              <w:rPr>
                <w:rFonts w:ascii="Arial" w:hAnsi="Arial" w:cs="Arial"/>
                <w:color w:val="000000" w:themeColor="text1"/>
                <w:sz w:val="22"/>
                <w:szCs w:val="22"/>
              </w:rPr>
              <w:t xml:space="preserve"> A-B</w:t>
            </w:r>
            <w:r w:rsidRPr="00454487">
              <w:rPr>
                <w:rFonts w:ascii="Arial" w:hAnsi="Arial" w:cs="Arial"/>
                <w:color w:val="000000" w:themeColor="text1"/>
                <w:sz w:val="22"/>
                <w:szCs w:val="22"/>
              </w:rPr>
              <w:t>, Grosboillot</w:t>
            </w:r>
            <w:r w:rsidR="00454487" w:rsidRPr="00454487">
              <w:rPr>
                <w:rFonts w:ascii="Arial" w:hAnsi="Arial" w:cs="Arial"/>
                <w:color w:val="000000" w:themeColor="text1"/>
                <w:sz w:val="22"/>
                <w:szCs w:val="22"/>
              </w:rPr>
              <w:t xml:space="preserve"> V</w:t>
            </w:r>
            <w:r w:rsidRPr="00454487">
              <w:rPr>
                <w:rFonts w:ascii="Arial" w:hAnsi="Arial" w:cs="Arial"/>
                <w:color w:val="000000" w:themeColor="text1"/>
                <w:sz w:val="22"/>
                <w:szCs w:val="22"/>
              </w:rPr>
              <w:t>, Zinsli</w:t>
            </w:r>
            <w:r w:rsidR="00454487" w:rsidRPr="00454487">
              <w:rPr>
                <w:rFonts w:ascii="Arial" w:hAnsi="Arial" w:cs="Arial"/>
                <w:color w:val="000000" w:themeColor="text1"/>
                <w:sz w:val="22"/>
                <w:szCs w:val="22"/>
              </w:rPr>
              <w:t xml:space="preserve"> LV</w:t>
            </w:r>
            <w:r w:rsidRPr="00454487">
              <w:rPr>
                <w:rFonts w:ascii="Arial" w:hAnsi="Arial" w:cs="Arial"/>
                <w:color w:val="000000" w:themeColor="text1"/>
                <w:sz w:val="22"/>
                <w:szCs w:val="22"/>
              </w:rPr>
              <w:t>, Roda-Garcia</w:t>
            </w:r>
            <w:r w:rsidR="00454487" w:rsidRPr="00454487">
              <w:rPr>
                <w:rFonts w:ascii="Arial" w:hAnsi="Arial" w:cs="Arial"/>
                <w:color w:val="000000" w:themeColor="text1"/>
                <w:sz w:val="22"/>
                <w:szCs w:val="22"/>
              </w:rPr>
              <w:t xml:space="preserve"> JJ</w:t>
            </w:r>
            <w:r w:rsidRPr="00454487">
              <w:rPr>
                <w:rFonts w:ascii="Arial" w:hAnsi="Arial" w:cs="Arial"/>
                <w:color w:val="000000" w:themeColor="text1"/>
                <w:sz w:val="22"/>
                <w:szCs w:val="22"/>
              </w:rPr>
              <w:t xml:space="preserve">, Loessner </w:t>
            </w:r>
            <w:r w:rsidR="00454487" w:rsidRPr="00454487">
              <w:rPr>
                <w:rFonts w:ascii="Arial" w:hAnsi="Arial" w:cs="Arial"/>
                <w:color w:val="000000" w:themeColor="text1"/>
                <w:sz w:val="22"/>
                <w:szCs w:val="22"/>
              </w:rPr>
              <w:t xml:space="preserve">MJ, </w:t>
            </w:r>
            <w:r w:rsidRPr="00454487">
              <w:rPr>
                <w:rFonts w:ascii="Arial" w:hAnsi="Arial" w:cs="Arial"/>
                <w:color w:val="000000" w:themeColor="text1"/>
                <w:sz w:val="22"/>
                <w:szCs w:val="22"/>
              </w:rPr>
              <w:t>Rodriguez-Valera</w:t>
            </w:r>
            <w:r w:rsidR="00454487" w:rsidRPr="00454487">
              <w:rPr>
                <w:rFonts w:ascii="Arial" w:hAnsi="Arial" w:cs="Arial"/>
                <w:color w:val="000000" w:themeColor="text1"/>
                <w:sz w:val="22"/>
                <w:szCs w:val="22"/>
              </w:rPr>
              <w:t xml:space="preserve"> F</w:t>
            </w:r>
          </w:p>
        </w:tc>
        <w:tc>
          <w:tcPr>
            <w:tcW w:w="4704" w:type="dxa"/>
            <w:shd w:val="clear" w:color="auto" w:fill="auto"/>
          </w:tcPr>
          <w:p w14:paraId="705E53A1" w14:textId="77777777" w:rsidR="00DA3910" w:rsidRPr="00454487" w:rsidRDefault="00D6317F" w:rsidP="000E09A0">
            <w:pPr>
              <w:rPr>
                <w:rFonts w:ascii="Arial" w:hAnsi="Arial" w:cs="Arial"/>
                <w:color w:val="000000" w:themeColor="text1"/>
                <w:sz w:val="22"/>
                <w:szCs w:val="22"/>
              </w:rPr>
            </w:pPr>
            <w:hyperlink r:id="rId9" w:history="1">
              <w:r w:rsidR="00DA3910" w:rsidRPr="00454487">
                <w:rPr>
                  <w:rStyle w:val="Hyperlink"/>
                  <w:rFonts w:ascii="Arial" w:hAnsi="Arial" w:cs="Arial"/>
                  <w:color w:val="000000" w:themeColor="text1"/>
                  <w:sz w:val="22"/>
                  <w:szCs w:val="22"/>
                  <w:u w:val="none"/>
                </w:rPr>
                <w:t>rafael.gonzalezs@umh.es</w:t>
              </w:r>
            </w:hyperlink>
            <w:r w:rsidR="00DA3910" w:rsidRPr="00454487">
              <w:rPr>
                <w:rFonts w:ascii="Arial" w:hAnsi="Arial" w:cs="Arial"/>
                <w:color w:val="000000" w:themeColor="text1"/>
                <w:sz w:val="22"/>
                <w:szCs w:val="22"/>
              </w:rPr>
              <w:t xml:space="preserve">;  </w:t>
            </w:r>
            <w:hyperlink r:id="rId10" w:history="1">
              <w:r w:rsidR="00DA3910" w:rsidRPr="00454487">
                <w:rPr>
                  <w:rStyle w:val="Hyperlink"/>
                  <w:rFonts w:ascii="Arial" w:hAnsi="Arial" w:cs="Arial"/>
                  <w:color w:val="000000" w:themeColor="text1"/>
                  <w:sz w:val="22"/>
                  <w:szCs w:val="22"/>
                  <w:u w:val="none"/>
                </w:rPr>
                <w:t>matthew.dunne@hest.ethz.ch</w:t>
              </w:r>
            </w:hyperlink>
            <w:r w:rsidR="00DA3910" w:rsidRPr="00454487">
              <w:rPr>
                <w:rFonts w:ascii="Arial" w:hAnsi="Arial" w:cs="Arial"/>
                <w:color w:val="000000" w:themeColor="text1"/>
                <w:sz w:val="22"/>
                <w:szCs w:val="22"/>
              </w:rPr>
              <w:t>;</w:t>
            </w:r>
          </w:p>
          <w:p w14:paraId="6DBB2885" w14:textId="77777777" w:rsidR="00DA3910" w:rsidRPr="00454487" w:rsidRDefault="00D6317F" w:rsidP="000E09A0">
            <w:pPr>
              <w:rPr>
                <w:rFonts w:ascii="Arial" w:hAnsi="Arial" w:cs="Arial"/>
                <w:color w:val="000000" w:themeColor="text1"/>
                <w:sz w:val="22"/>
                <w:szCs w:val="22"/>
              </w:rPr>
            </w:pPr>
            <w:hyperlink r:id="rId11" w:history="1">
              <w:r w:rsidR="00DA3910" w:rsidRPr="00454487">
                <w:rPr>
                  <w:rStyle w:val="Hyperlink"/>
                  <w:rFonts w:ascii="Arial" w:hAnsi="Arial" w:cs="Arial"/>
                  <w:color w:val="000000" w:themeColor="text1"/>
                  <w:sz w:val="22"/>
                  <w:szCs w:val="22"/>
                  <w:u w:val="none"/>
                </w:rPr>
                <w:t>riccardo.rosselli@gmail.com</w:t>
              </w:r>
            </w:hyperlink>
            <w:r w:rsidR="00DA3910" w:rsidRPr="00454487">
              <w:rPr>
                <w:rFonts w:ascii="Arial" w:hAnsi="Arial" w:cs="Arial"/>
                <w:color w:val="000000" w:themeColor="text1"/>
                <w:sz w:val="22"/>
                <w:szCs w:val="22"/>
              </w:rPr>
              <w:t>;</w:t>
            </w:r>
          </w:p>
          <w:p w14:paraId="400E58D9" w14:textId="77777777" w:rsidR="00DA3910" w:rsidRPr="00454487" w:rsidRDefault="00D6317F" w:rsidP="000E09A0">
            <w:pPr>
              <w:rPr>
                <w:rFonts w:ascii="Arial" w:hAnsi="Arial" w:cs="Arial"/>
                <w:color w:val="000000" w:themeColor="text1"/>
                <w:sz w:val="22"/>
                <w:szCs w:val="22"/>
              </w:rPr>
            </w:pPr>
            <w:hyperlink r:id="rId12" w:history="1">
              <w:r w:rsidR="00DA3910" w:rsidRPr="00454487">
                <w:rPr>
                  <w:rStyle w:val="Hyperlink"/>
                  <w:rFonts w:ascii="Arial" w:hAnsi="Arial" w:cs="Arial"/>
                  <w:color w:val="000000" w:themeColor="text1"/>
                  <w:sz w:val="22"/>
                  <w:szCs w:val="22"/>
                  <w:u w:val="none"/>
                </w:rPr>
                <w:t>amartincuadrado@ua.es</w:t>
              </w:r>
            </w:hyperlink>
            <w:r w:rsidR="00DA3910" w:rsidRPr="00454487">
              <w:rPr>
                <w:rFonts w:ascii="Arial" w:hAnsi="Arial" w:cs="Arial"/>
                <w:color w:val="000000" w:themeColor="text1"/>
                <w:sz w:val="22"/>
                <w:szCs w:val="22"/>
              </w:rPr>
              <w:t xml:space="preserve">; </w:t>
            </w:r>
            <w:hyperlink r:id="rId13" w:history="1">
              <w:r w:rsidR="00DA3910" w:rsidRPr="00454487">
                <w:rPr>
                  <w:rStyle w:val="Hyperlink"/>
                  <w:rFonts w:ascii="Arial" w:hAnsi="Arial" w:cs="Arial"/>
                  <w:color w:val="000000" w:themeColor="text1"/>
                  <w:sz w:val="22"/>
                  <w:szCs w:val="22"/>
                  <w:u w:val="none"/>
                </w:rPr>
                <w:t>virginie.grosboillot@hest.ethz.ch</w:t>
              </w:r>
            </w:hyperlink>
            <w:r w:rsidR="00DA3910" w:rsidRPr="00454487">
              <w:rPr>
                <w:rFonts w:ascii="Arial" w:hAnsi="Arial" w:cs="Arial"/>
                <w:color w:val="000000" w:themeColor="text1"/>
                <w:sz w:val="22"/>
                <w:szCs w:val="22"/>
              </w:rPr>
              <w:t xml:space="preserve">;      </w:t>
            </w:r>
            <w:hyperlink r:id="rId14" w:history="1">
              <w:r w:rsidR="00DA3910" w:rsidRPr="00454487">
                <w:rPr>
                  <w:rStyle w:val="Hyperlink"/>
                  <w:rFonts w:ascii="Arial" w:hAnsi="Arial" w:cs="Arial"/>
                  <w:color w:val="000000" w:themeColor="text1"/>
                  <w:sz w:val="22"/>
                  <w:szCs w:val="22"/>
                  <w:u w:val="none"/>
                </w:rPr>
                <w:t>lea.zinsli@hest.ethz.ch</w:t>
              </w:r>
            </w:hyperlink>
            <w:r w:rsidR="00DA3910" w:rsidRPr="00454487">
              <w:rPr>
                <w:rFonts w:ascii="Arial" w:hAnsi="Arial" w:cs="Arial"/>
                <w:color w:val="000000" w:themeColor="text1"/>
                <w:sz w:val="22"/>
                <w:szCs w:val="22"/>
              </w:rPr>
              <w:t xml:space="preserve">; </w:t>
            </w:r>
            <w:hyperlink r:id="rId15" w:history="1">
              <w:r w:rsidR="00DA3910" w:rsidRPr="00454487">
                <w:rPr>
                  <w:rStyle w:val="Hyperlink"/>
                  <w:rFonts w:ascii="Arial" w:hAnsi="Arial" w:cs="Arial"/>
                  <w:color w:val="000000" w:themeColor="text1"/>
                  <w:sz w:val="22"/>
                  <w:szCs w:val="22"/>
                  <w:u w:val="none"/>
                </w:rPr>
                <w:t>jroda@umh.es</w:t>
              </w:r>
            </w:hyperlink>
            <w:r w:rsidR="00DA3910" w:rsidRPr="00454487">
              <w:rPr>
                <w:rFonts w:ascii="Arial" w:hAnsi="Arial" w:cs="Arial"/>
                <w:color w:val="000000" w:themeColor="text1"/>
                <w:sz w:val="22"/>
                <w:szCs w:val="22"/>
              </w:rPr>
              <w:t>;</w:t>
            </w:r>
          </w:p>
          <w:p w14:paraId="01735148" w14:textId="77777777" w:rsidR="00DA3910" w:rsidRPr="00454487" w:rsidRDefault="00D6317F" w:rsidP="000E09A0">
            <w:pPr>
              <w:rPr>
                <w:rFonts w:ascii="Arial" w:hAnsi="Arial" w:cs="Arial"/>
                <w:color w:val="000000" w:themeColor="text1"/>
                <w:sz w:val="22"/>
                <w:szCs w:val="22"/>
              </w:rPr>
            </w:pPr>
            <w:hyperlink r:id="rId16" w:history="1">
              <w:r w:rsidR="00DA3910" w:rsidRPr="00454487">
                <w:rPr>
                  <w:rStyle w:val="Hyperlink"/>
                  <w:rFonts w:ascii="Arial" w:hAnsi="Arial" w:cs="Arial"/>
                  <w:color w:val="000000" w:themeColor="text1"/>
                  <w:sz w:val="22"/>
                  <w:szCs w:val="22"/>
                  <w:u w:val="none"/>
                </w:rPr>
                <w:t>martin.loessner@ethz.ch</w:t>
              </w:r>
            </w:hyperlink>
            <w:r w:rsidR="00DA3910" w:rsidRPr="00454487">
              <w:rPr>
                <w:rFonts w:ascii="Arial" w:hAnsi="Arial" w:cs="Arial"/>
                <w:color w:val="000000" w:themeColor="text1"/>
                <w:sz w:val="22"/>
                <w:szCs w:val="22"/>
              </w:rPr>
              <w:t>;</w:t>
            </w:r>
          </w:p>
          <w:p w14:paraId="4001DF78" w14:textId="77777777" w:rsidR="00DA3910" w:rsidRPr="00454487" w:rsidRDefault="00D6317F" w:rsidP="000E09A0">
            <w:pPr>
              <w:rPr>
                <w:rFonts w:ascii="Arial" w:hAnsi="Arial" w:cs="Arial"/>
                <w:color w:val="000000" w:themeColor="text1"/>
                <w:sz w:val="22"/>
                <w:szCs w:val="22"/>
              </w:rPr>
            </w:pPr>
            <w:hyperlink r:id="rId17" w:history="1">
              <w:r w:rsidR="00DA3910" w:rsidRPr="00454487">
                <w:rPr>
                  <w:rStyle w:val="Hyperlink"/>
                  <w:rFonts w:ascii="Arial" w:hAnsi="Arial" w:cs="Arial"/>
                  <w:color w:val="000000" w:themeColor="text1"/>
                  <w:sz w:val="22"/>
                  <w:szCs w:val="22"/>
                  <w:u w:val="none"/>
                </w:rPr>
                <w:t>frvalera@umh.es</w:t>
              </w:r>
            </w:hyperlink>
          </w:p>
          <w:p w14:paraId="22E6CDCC" w14:textId="77777777" w:rsidR="00DA3910" w:rsidRPr="00454487" w:rsidRDefault="00DA3910" w:rsidP="000E09A0">
            <w:pPr>
              <w:rPr>
                <w:rFonts w:ascii="Arial" w:hAnsi="Arial" w:cs="Arial"/>
                <w:sz w:val="22"/>
                <w:szCs w:val="22"/>
              </w:rPr>
            </w:pPr>
          </w:p>
        </w:tc>
      </w:tr>
    </w:tbl>
    <w:p w14:paraId="241FC3E1" w14:textId="77777777" w:rsidR="00DA3910" w:rsidRPr="001D3911" w:rsidRDefault="00DA3910" w:rsidP="00DA391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DA3910" w14:paraId="19823F6C" w14:textId="77777777" w:rsidTr="000E09A0">
        <w:tc>
          <w:tcPr>
            <w:tcW w:w="9072" w:type="dxa"/>
            <w:shd w:val="clear" w:color="auto" w:fill="auto"/>
          </w:tcPr>
          <w:p w14:paraId="71AA626E" w14:textId="77777777" w:rsidR="00DA3910" w:rsidRDefault="00DA3910" w:rsidP="000E09A0">
            <w:r>
              <w:rPr>
                <w:rFonts w:ascii="Arial" w:hAnsi="Arial" w:cs="Arial"/>
                <w:sz w:val="22"/>
                <w:szCs w:val="22"/>
              </w:rPr>
              <w:t>Universidad Miguel Hernández [RGS, JJRG, FRV]</w:t>
            </w:r>
          </w:p>
          <w:p w14:paraId="308F120B" w14:textId="77777777" w:rsidR="00DA3910" w:rsidRPr="00995304" w:rsidRDefault="00DA3910" w:rsidP="000E09A0">
            <w:pPr>
              <w:rPr>
                <w:rFonts w:ascii="Arial" w:hAnsi="Arial" w:cs="Arial"/>
                <w:sz w:val="22"/>
                <w:szCs w:val="22"/>
                <w:lang w:val="de-CH"/>
              </w:rPr>
            </w:pPr>
            <w:r w:rsidRPr="00995304">
              <w:rPr>
                <w:rFonts w:ascii="Arial" w:hAnsi="Arial" w:cs="Arial"/>
                <w:sz w:val="22"/>
                <w:szCs w:val="22"/>
                <w:lang w:val="de-CH"/>
              </w:rPr>
              <w:t>ETH Zurich (MD, VG, LVZ, MJL)</w:t>
            </w:r>
          </w:p>
          <w:p w14:paraId="7BB4020A" w14:textId="77777777" w:rsidR="00DA3910" w:rsidRPr="00DB01BE" w:rsidRDefault="00DA3910" w:rsidP="000E09A0">
            <w:pPr>
              <w:rPr>
                <w:rFonts w:ascii="Arial" w:hAnsi="Arial" w:cs="Arial"/>
                <w:sz w:val="22"/>
                <w:szCs w:val="22"/>
              </w:rPr>
            </w:pPr>
            <w:r w:rsidRPr="00DB01BE">
              <w:rPr>
                <w:rFonts w:ascii="Arial" w:hAnsi="Arial" w:cs="Arial"/>
                <w:sz w:val="22"/>
                <w:szCs w:val="22"/>
              </w:rPr>
              <w:t>NIOZ Royal Netherlands Institute for Sea Research and Utrecht University (RR)</w:t>
            </w:r>
          </w:p>
          <w:p w14:paraId="43BF35DD" w14:textId="77777777" w:rsidR="00DA3910" w:rsidRDefault="00DA3910" w:rsidP="000E09A0">
            <w:r>
              <w:rPr>
                <w:rFonts w:ascii="Arial" w:hAnsi="Arial" w:cs="Arial"/>
                <w:sz w:val="22"/>
                <w:szCs w:val="22"/>
              </w:rPr>
              <w:t>Universidad de Alicante (ABMC)</w:t>
            </w:r>
          </w:p>
        </w:tc>
      </w:tr>
    </w:tbl>
    <w:p w14:paraId="34C7C76F" w14:textId="77777777" w:rsidR="00DA3910" w:rsidRDefault="00DA3910" w:rsidP="00DA3910">
      <w:pPr>
        <w:spacing w:before="120" w:after="120"/>
        <w:rPr>
          <w:rFonts w:ascii="Arial" w:hAnsi="Arial" w:cs="Arial"/>
          <w:b/>
        </w:rPr>
      </w:pPr>
      <w:r>
        <w:rPr>
          <w:rFonts w:ascii="Arial" w:hAnsi="Arial" w:cs="Arial"/>
          <w:b/>
        </w:rPr>
        <w:t>Corresponding authors</w:t>
      </w:r>
    </w:p>
    <w:tbl>
      <w:tblPr>
        <w:tblStyle w:val="TableGrid"/>
        <w:tblW w:w="9072" w:type="dxa"/>
        <w:tblInd w:w="137" w:type="dxa"/>
        <w:tblLook w:val="04A0" w:firstRow="1" w:lastRow="0" w:firstColumn="1" w:lastColumn="0" w:noHBand="0" w:noVBand="1"/>
      </w:tblPr>
      <w:tblGrid>
        <w:gridCol w:w="9072"/>
      </w:tblGrid>
      <w:tr w:rsidR="00DA3910" w14:paraId="3CC3AA42" w14:textId="77777777" w:rsidTr="000E09A0">
        <w:tc>
          <w:tcPr>
            <w:tcW w:w="9072" w:type="dxa"/>
            <w:shd w:val="clear" w:color="auto" w:fill="auto"/>
          </w:tcPr>
          <w:p w14:paraId="6F3AC5D0" w14:textId="6C9226A6" w:rsidR="00DA3910" w:rsidRDefault="00112D08" w:rsidP="002107C8">
            <w:pPr>
              <w:rPr>
                <w:rFonts w:ascii="Arial" w:hAnsi="Arial" w:cs="Arial"/>
                <w:sz w:val="22"/>
                <w:szCs w:val="22"/>
              </w:rPr>
            </w:pPr>
            <w:r w:rsidRPr="00454487">
              <w:rPr>
                <w:rFonts w:ascii="Arial" w:hAnsi="Arial" w:cs="Arial"/>
                <w:color w:val="000000" w:themeColor="text1"/>
                <w:sz w:val="22"/>
                <w:szCs w:val="22"/>
              </w:rPr>
              <w:t>Gonzalez-Serrano R, Dunne M, Rodriguez-Valera F</w:t>
            </w:r>
          </w:p>
        </w:tc>
      </w:tr>
    </w:tbl>
    <w:p w14:paraId="39677CD2" w14:textId="77777777" w:rsidR="00DA3910" w:rsidRPr="001D3911" w:rsidRDefault="00DA3910" w:rsidP="00DA3910">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DA3910" w14:paraId="72647A92" w14:textId="77777777" w:rsidTr="000E09A0">
        <w:tc>
          <w:tcPr>
            <w:tcW w:w="9072" w:type="dxa"/>
            <w:shd w:val="clear" w:color="auto" w:fill="auto"/>
          </w:tcPr>
          <w:p w14:paraId="0863A959" w14:textId="4077A992" w:rsidR="00DA3910" w:rsidRDefault="00DB74EC" w:rsidP="000E09A0">
            <w:pPr>
              <w:rPr>
                <w:rFonts w:ascii="Arial" w:hAnsi="Arial" w:cs="Arial"/>
                <w:sz w:val="22"/>
                <w:szCs w:val="22"/>
              </w:rPr>
            </w:pPr>
            <w:r>
              <w:rPr>
                <w:rFonts w:ascii="Arial" w:hAnsi="Arial" w:cs="Arial"/>
                <w:sz w:val="22"/>
                <w:szCs w:val="22"/>
              </w:rPr>
              <w:t>Bacterial and Archaeal Viruses Subcommittee</w:t>
            </w:r>
          </w:p>
        </w:tc>
      </w:tr>
    </w:tbl>
    <w:p w14:paraId="13BF1892" w14:textId="77777777" w:rsidR="00DA3910" w:rsidRPr="001D3911" w:rsidRDefault="00DA3910" w:rsidP="00DA391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DA3910" w14:paraId="19E27539" w14:textId="77777777" w:rsidTr="000E09A0">
        <w:tc>
          <w:tcPr>
            <w:tcW w:w="9072" w:type="dxa"/>
            <w:shd w:val="clear" w:color="auto" w:fill="auto"/>
          </w:tcPr>
          <w:p w14:paraId="251E5150" w14:textId="77777777" w:rsidR="00DA3910" w:rsidRDefault="00DA3910" w:rsidP="000E09A0">
            <w:pPr>
              <w:rPr>
                <w:rFonts w:ascii="Arial" w:hAnsi="Arial" w:cs="Arial"/>
                <w:sz w:val="22"/>
                <w:szCs w:val="22"/>
              </w:rPr>
            </w:pPr>
          </w:p>
          <w:p w14:paraId="17222D5A" w14:textId="77777777" w:rsidR="00DA3910" w:rsidRDefault="00DA3910" w:rsidP="000E09A0">
            <w:pPr>
              <w:rPr>
                <w:rFonts w:ascii="Arial" w:hAnsi="Arial" w:cs="Arial"/>
                <w:sz w:val="22"/>
                <w:szCs w:val="22"/>
                <w:highlight w:val="cyan"/>
              </w:rPr>
            </w:pPr>
          </w:p>
          <w:p w14:paraId="15328D85" w14:textId="77777777" w:rsidR="00DA3910" w:rsidRDefault="00DA3910" w:rsidP="000E09A0">
            <w:pPr>
              <w:rPr>
                <w:rFonts w:ascii="Arial" w:hAnsi="Arial" w:cs="Arial"/>
                <w:sz w:val="22"/>
                <w:szCs w:val="22"/>
              </w:rPr>
            </w:pPr>
          </w:p>
          <w:p w14:paraId="4F6BE728" w14:textId="77777777" w:rsidR="00DA3910" w:rsidRDefault="00DA3910" w:rsidP="000E09A0">
            <w:pPr>
              <w:rPr>
                <w:rFonts w:ascii="Arial" w:hAnsi="Arial" w:cs="Arial"/>
                <w:sz w:val="22"/>
                <w:szCs w:val="22"/>
              </w:rPr>
            </w:pPr>
          </w:p>
          <w:p w14:paraId="798FBA13" w14:textId="77777777" w:rsidR="00DA3910" w:rsidRDefault="00DA3910" w:rsidP="000E09A0">
            <w:pPr>
              <w:rPr>
                <w:rFonts w:ascii="Arial" w:hAnsi="Arial" w:cs="Arial"/>
                <w:sz w:val="22"/>
                <w:szCs w:val="22"/>
              </w:rPr>
            </w:pPr>
          </w:p>
        </w:tc>
      </w:tr>
    </w:tbl>
    <w:p w14:paraId="1FB7CB2C" w14:textId="77777777" w:rsidR="00DA3910" w:rsidRPr="004946D8" w:rsidRDefault="00DA3910" w:rsidP="00DA3910">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2691"/>
        <w:gridCol w:w="3402"/>
        <w:gridCol w:w="2979"/>
      </w:tblGrid>
      <w:tr w:rsidR="00DA3910" w14:paraId="7D29E81B" w14:textId="77777777" w:rsidTr="000E09A0">
        <w:tc>
          <w:tcPr>
            <w:tcW w:w="2691" w:type="dxa"/>
            <w:shd w:val="clear" w:color="auto" w:fill="auto"/>
          </w:tcPr>
          <w:p w14:paraId="68FA2B0D" w14:textId="77777777" w:rsidR="00DA3910" w:rsidRDefault="00DA3910" w:rsidP="000E09A0">
            <w:pPr>
              <w:rPr>
                <w:rFonts w:ascii="Arial" w:hAnsi="Arial" w:cs="Arial"/>
                <w:b/>
                <w:bCs/>
                <w:color w:val="000000"/>
                <w:sz w:val="22"/>
                <w:szCs w:val="22"/>
              </w:rPr>
            </w:pPr>
            <w:r>
              <w:rPr>
                <w:rFonts w:ascii="Arial" w:hAnsi="Arial" w:cs="Arial"/>
                <w:b/>
                <w:bCs/>
                <w:color w:val="000000"/>
                <w:sz w:val="22"/>
                <w:szCs w:val="22"/>
              </w:rPr>
              <w:t>Taxon name</w:t>
            </w:r>
          </w:p>
        </w:tc>
        <w:tc>
          <w:tcPr>
            <w:tcW w:w="3402" w:type="dxa"/>
            <w:shd w:val="clear" w:color="auto" w:fill="auto"/>
          </w:tcPr>
          <w:p w14:paraId="60528A48" w14:textId="77777777" w:rsidR="00DA3910" w:rsidRDefault="00DA3910" w:rsidP="000E09A0">
            <w:r>
              <w:rPr>
                <w:rFonts w:ascii="Arial" w:hAnsi="Arial" w:cs="Arial"/>
                <w:b/>
                <w:bCs/>
                <w:color w:val="000000"/>
                <w:sz w:val="22"/>
                <w:szCs w:val="22"/>
              </w:rPr>
              <w:t>Person from whom the name is derived</w:t>
            </w:r>
          </w:p>
        </w:tc>
        <w:tc>
          <w:tcPr>
            <w:tcW w:w="2979" w:type="dxa"/>
            <w:shd w:val="clear" w:color="auto" w:fill="auto"/>
          </w:tcPr>
          <w:p w14:paraId="598FCFF6" w14:textId="77777777" w:rsidR="00DA3910" w:rsidRDefault="00DA3910" w:rsidP="000E09A0">
            <w:r>
              <w:rPr>
                <w:rFonts w:ascii="Arial" w:hAnsi="Arial" w:cs="Arial"/>
                <w:b/>
                <w:bCs/>
                <w:color w:val="000000"/>
                <w:sz w:val="22"/>
                <w:szCs w:val="22"/>
              </w:rPr>
              <w:t>Permission attached (Y/N)</w:t>
            </w:r>
          </w:p>
        </w:tc>
      </w:tr>
      <w:tr w:rsidR="00DA3910" w14:paraId="28DD1C6B" w14:textId="77777777" w:rsidTr="000E09A0">
        <w:tc>
          <w:tcPr>
            <w:tcW w:w="2691" w:type="dxa"/>
            <w:shd w:val="clear" w:color="auto" w:fill="auto"/>
          </w:tcPr>
          <w:p w14:paraId="4BBA488C" w14:textId="77777777" w:rsidR="00DA3910" w:rsidRDefault="00DA3910" w:rsidP="000E09A0">
            <w:pPr>
              <w:rPr>
                <w:rFonts w:ascii="Arial" w:hAnsi="Arial" w:cs="Arial"/>
                <w:sz w:val="22"/>
                <w:szCs w:val="22"/>
              </w:rPr>
            </w:pPr>
          </w:p>
        </w:tc>
        <w:tc>
          <w:tcPr>
            <w:tcW w:w="3402" w:type="dxa"/>
            <w:shd w:val="clear" w:color="auto" w:fill="auto"/>
          </w:tcPr>
          <w:p w14:paraId="447DFCB3" w14:textId="77777777" w:rsidR="00DA3910" w:rsidRDefault="00DA3910" w:rsidP="000E09A0">
            <w:pPr>
              <w:rPr>
                <w:rFonts w:ascii="Arial" w:hAnsi="Arial" w:cs="Arial"/>
                <w:sz w:val="22"/>
                <w:szCs w:val="22"/>
              </w:rPr>
            </w:pPr>
          </w:p>
        </w:tc>
        <w:tc>
          <w:tcPr>
            <w:tcW w:w="2979" w:type="dxa"/>
            <w:shd w:val="clear" w:color="auto" w:fill="auto"/>
          </w:tcPr>
          <w:p w14:paraId="305430B3" w14:textId="77777777" w:rsidR="00DA3910" w:rsidRDefault="00DA3910" w:rsidP="000E09A0">
            <w:pPr>
              <w:rPr>
                <w:rFonts w:ascii="Arial" w:hAnsi="Arial" w:cs="Arial"/>
                <w:sz w:val="22"/>
                <w:szCs w:val="22"/>
              </w:rPr>
            </w:pPr>
          </w:p>
        </w:tc>
      </w:tr>
      <w:tr w:rsidR="00DA3910" w14:paraId="267125E1" w14:textId="77777777" w:rsidTr="000E09A0">
        <w:tc>
          <w:tcPr>
            <w:tcW w:w="2691" w:type="dxa"/>
            <w:shd w:val="clear" w:color="auto" w:fill="auto"/>
          </w:tcPr>
          <w:p w14:paraId="45980319" w14:textId="77777777" w:rsidR="00DA3910" w:rsidRDefault="00DA3910" w:rsidP="000E09A0">
            <w:pPr>
              <w:rPr>
                <w:rFonts w:ascii="Arial" w:hAnsi="Arial" w:cs="Arial"/>
                <w:sz w:val="22"/>
                <w:szCs w:val="22"/>
              </w:rPr>
            </w:pPr>
          </w:p>
        </w:tc>
        <w:tc>
          <w:tcPr>
            <w:tcW w:w="3402" w:type="dxa"/>
            <w:shd w:val="clear" w:color="auto" w:fill="auto"/>
          </w:tcPr>
          <w:p w14:paraId="73BBA1D5" w14:textId="77777777" w:rsidR="00DA3910" w:rsidRDefault="00DA3910" w:rsidP="000E09A0">
            <w:pPr>
              <w:rPr>
                <w:rFonts w:ascii="Arial" w:hAnsi="Arial" w:cs="Arial"/>
                <w:sz w:val="22"/>
                <w:szCs w:val="22"/>
              </w:rPr>
            </w:pPr>
          </w:p>
        </w:tc>
        <w:tc>
          <w:tcPr>
            <w:tcW w:w="2979" w:type="dxa"/>
            <w:shd w:val="clear" w:color="auto" w:fill="auto"/>
          </w:tcPr>
          <w:p w14:paraId="003C5AB9" w14:textId="77777777" w:rsidR="00DA3910" w:rsidRDefault="00DA3910" w:rsidP="000E09A0">
            <w:pPr>
              <w:rPr>
                <w:rFonts w:ascii="Arial" w:hAnsi="Arial" w:cs="Arial"/>
                <w:sz w:val="22"/>
                <w:szCs w:val="22"/>
              </w:rPr>
            </w:pPr>
          </w:p>
        </w:tc>
      </w:tr>
      <w:tr w:rsidR="00DA3910" w14:paraId="4C86F300" w14:textId="77777777" w:rsidTr="000E09A0">
        <w:tc>
          <w:tcPr>
            <w:tcW w:w="2691" w:type="dxa"/>
            <w:shd w:val="clear" w:color="auto" w:fill="auto"/>
          </w:tcPr>
          <w:p w14:paraId="5DC6E4D5" w14:textId="77777777" w:rsidR="00DA3910" w:rsidRDefault="00DA3910" w:rsidP="000E09A0">
            <w:pPr>
              <w:rPr>
                <w:rFonts w:ascii="Arial" w:hAnsi="Arial" w:cs="Arial"/>
                <w:sz w:val="22"/>
                <w:szCs w:val="22"/>
              </w:rPr>
            </w:pPr>
          </w:p>
        </w:tc>
        <w:tc>
          <w:tcPr>
            <w:tcW w:w="3402" w:type="dxa"/>
            <w:shd w:val="clear" w:color="auto" w:fill="auto"/>
          </w:tcPr>
          <w:p w14:paraId="32459B2B" w14:textId="77777777" w:rsidR="00DA3910" w:rsidRDefault="00DA3910" w:rsidP="000E09A0">
            <w:pPr>
              <w:rPr>
                <w:rFonts w:ascii="Arial" w:hAnsi="Arial" w:cs="Arial"/>
                <w:sz w:val="22"/>
                <w:szCs w:val="22"/>
              </w:rPr>
            </w:pPr>
          </w:p>
        </w:tc>
        <w:tc>
          <w:tcPr>
            <w:tcW w:w="2979" w:type="dxa"/>
            <w:shd w:val="clear" w:color="auto" w:fill="auto"/>
          </w:tcPr>
          <w:p w14:paraId="335E87A7" w14:textId="77777777" w:rsidR="00DA3910" w:rsidRDefault="00DA3910" w:rsidP="000E09A0">
            <w:pPr>
              <w:rPr>
                <w:rFonts w:ascii="Arial" w:hAnsi="Arial" w:cs="Arial"/>
                <w:sz w:val="22"/>
                <w:szCs w:val="22"/>
              </w:rPr>
            </w:pPr>
          </w:p>
        </w:tc>
      </w:tr>
    </w:tbl>
    <w:p w14:paraId="70251EF7" w14:textId="77777777" w:rsidR="00DA3910" w:rsidRDefault="00DA3910" w:rsidP="00DA3910"/>
    <w:p w14:paraId="5BD66179" w14:textId="77777777" w:rsidR="00454487" w:rsidRDefault="00454487" w:rsidP="00DA3910">
      <w:pPr>
        <w:rPr>
          <w:rFonts w:ascii="Arial" w:hAnsi="Arial" w:cs="Arial"/>
          <w:b/>
          <w:bCs/>
        </w:rPr>
      </w:pPr>
    </w:p>
    <w:p w14:paraId="5B21CD02" w14:textId="5AC53D88" w:rsidR="00DA3910" w:rsidRDefault="00DA3910" w:rsidP="00DA3910">
      <w:pPr>
        <w:rPr>
          <w:rFonts w:ascii="Arial" w:hAnsi="Arial" w:cs="Arial"/>
          <w:b/>
          <w:bCs/>
        </w:rPr>
      </w:pPr>
      <w:r>
        <w:rPr>
          <w:rFonts w:ascii="Arial" w:hAnsi="Arial" w:cs="Arial"/>
          <w:b/>
          <w:bCs/>
        </w:rPr>
        <w:lastRenderedPageBreak/>
        <w:t>Submission dates</w:t>
      </w:r>
    </w:p>
    <w:tbl>
      <w:tblPr>
        <w:tblStyle w:val="TableGrid"/>
        <w:tblW w:w="9072" w:type="dxa"/>
        <w:tblInd w:w="137" w:type="dxa"/>
        <w:tblLook w:val="04A0" w:firstRow="1" w:lastRow="0" w:firstColumn="1" w:lastColumn="0" w:noHBand="0" w:noVBand="1"/>
      </w:tblPr>
      <w:tblGrid>
        <w:gridCol w:w="4820"/>
        <w:gridCol w:w="4252"/>
      </w:tblGrid>
      <w:tr w:rsidR="00DA3910" w14:paraId="15CC00E5" w14:textId="77777777" w:rsidTr="000E09A0">
        <w:tc>
          <w:tcPr>
            <w:tcW w:w="4819" w:type="dxa"/>
            <w:shd w:val="clear" w:color="auto" w:fill="auto"/>
          </w:tcPr>
          <w:p w14:paraId="3AC2B97E" w14:textId="77777777" w:rsidR="00DA3910" w:rsidRDefault="00DA3910" w:rsidP="000E09A0">
            <w:pPr>
              <w:rPr>
                <w:sz w:val="22"/>
                <w:szCs w:val="22"/>
              </w:rPr>
            </w:pPr>
            <w:r>
              <w:rPr>
                <w:rFonts w:ascii="Arial" w:hAnsi="Arial" w:cs="Arial"/>
                <w:sz w:val="22"/>
                <w:szCs w:val="22"/>
              </w:rPr>
              <w:t>Date first submitted to SC Chair</w:t>
            </w:r>
          </w:p>
        </w:tc>
        <w:tc>
          <w:tcPr>
            <w:tcW w:w="4252" w:type="dxa"/>
            <w:shd w:val="clear" w:color="auto" w:fill="auto"/>
          </w:tcPr>
          <w:p w14:paraId="5B52E299" w14:textId="2211FA4D" w:rsidR="00DA3910" w:rsidRPr="00454487" w:rsidRDefault="00DB74EC" w:rsidP="000E09A0">
            <w:pPr>
              <w:rPr>
                <w:rFonts w:ascii="Arial" w:hAnsi="Arial" w:cs="Arial"/>
                <w:sz w:val="22"/>
                <w:szCs w:val="22"/>
              </w:rPr>
            </w:pPr>
            <w:r w:rsidRPr="00454487">
              <w:rPr>
                <w:rFonts w:ascii="Arial" w:hAnsi="Arial" w:cs="Arial"/>
                <w:sz w:val="22"/>
                <w:szCs w:val="22"/>
              </w:rPr>
              <w:t>March 2020</w:t>
            </w:r>
          </w:p>
        </w:tc>
      </w:tr>
      <w:tr w:rsidR="00DA3910" w14:paraId="507C97DF" w14:textId="77777777" w:rsidTr="000E09A0">
        <w:tc>
          <w:tcPr>
            <w:tcW w:w="4819" w:type="dxa"/>
            <w:shd w:val="clear" w:color="auto" w:fill="auto"/>
          </w:tcPr>
          <w:p w14:paraId="4E4B0797" w14:textId="77777777" w:rsidR="00DA3910" w:rsidRDefault="00DA3910" w:rsidP="000E09A0">
            <w:pPr>
              <w:rPr>
                <w:sz w:val="22"/>
                <w:szCs w:val="22"/>
              </w:rPr>
            </w:pPr>
            <w:r>
              <w:rPr>
                <w:rFonts w:ascii="Arial" w:hAnsi="Arial" w:cs="Arial"/>
                <w:sz w:val="22"/>
                <w:szCs w:val="22"/>
              </w:rPr>
              <w:t>Date of this revision (if different to above)</w:t>
            </w:r>
          </w:p>
        </w:tc>
        <w:tc>
          <w:tcPr>
            <w:tcW w:w="4252" w:type="dxa"/>
            <w:shd w:val="clear" w:color="auto" w:fill="auto"/>
          </w:tcPr>
          <w:p w14:paraId="2F6F00C0" w14:textId="77777777" w:rsidR="00DA3910" w:rsidRDefault="00DA3910" w:rsidP="000E09A0">
            <w:pPr>
              <w:rPr>
                <w:sz w:val="22"/>
                <w:szCs w:val="22"/>
              </w:rPr>
            </w:pPr>
          </w:p>
        </w:tc>
      </w:tr>
    </w:tbl>
    <w:p w14:paraId="4EFF7762" w14:textId="77777777" w:rsidR="00454487" w:rsidRDefault="00454487" w:rsidP="00DA3910">
      <w:pPr>
        <w:spacing w:before="120" w:after="120"/>
        <w:rPr>
          <w:rFonts w:ascii="Arial" w:hAnsi="Arial" w:cs="Arial"/>
          <w:b/>
        </w:rPr>
      </w:pPr>
    </w:p>
    <w:p w14:paraId="56DB22D9" w14:textId="4A663B58" w:rsidR="00DA3910" w:rsidRDefault="00DA3910" w:rsidP="00DA3910">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DA3910" w14:paraId="19A62DEF" w14:textId="77777777" w:rsidTr="000E09A0">
        <w:tc>
          <w:tcPr>
            <w:tcW w:w="9072" w:type="dxa"/>
            <w:shd w:val="clear" w:color="auto" w:fill="auto"/>
          </w:tcPr>
          <w:p w14:paraId="2FD4BAB2" w14:textId="77777777" w:rsidR="00DA3910" w:rsidRDefault="00DA3910" w:rsidP="000E09A0">
            <w:pPr>
              <w:rPr>
                <w:rFonts w:ascii="Arial" w:hAnsi="Arial" w:cs="Arial"/>
                <w:sz w:val="22"/>
                <w:szCs w:val="22"/>
              </w:rPr>
            </w:pPr>
          </w:p>
          <w:p w14:paraId="0F0B0CAB" w14:textId="77777777" w:rsidR="00DA3910" w:rsidRDefault="00DA3910" w:rsidP="000E09A0">
            <w:pPr>
              <w:rPr>
                <w:rFonts w:ascii="Arial" w:hAnsi="Arial" w:cs="Arial"/>
                <w:sz w:val="22"/>
                <w:szCs w:val="22"/>
              </w:rPr>
            </w:pPr>
          </w:p>
          <w:p w14:paraId="35F1B2F8" w14:textId="77777777" w:rsidR="00DA3910" w:rsidRDefault="00DA3910" w:rsidP="000E09A0">
            <w:pPr>
              <w:rPr>
                <w:rFonts w:ascii="Arial" w:hAnsi="Arial" w:cs="Arial"/>
                <w:sz w:val="22"/>
                <w:szCs w:val="22"/>
              </w:rPr>
            </w:pPr>
          </w:p>
          <w:p w14:paraId="146BAC70" w14:textId="77777777" w:rsidR="00DA3910" w:rsidRDefault="00DA3910" w:rsidP="000E09A0">
            <w:pPr>
              <w:rPr>
                <w:rFonts w:ascii="Arial" w:hAnsi="Arial" w:cs="Arial"/>
                <w:sz w:val="22"/>
                <w:szCs w:val="22"/>
              </w:rPr>
            </w:pPr>
          </w:p>
          <w:p w14:paraId="01C2FE16" w14:textId="77777777" w:rsidR="00DA3910" w:rsidRDefault="00DA3910" w:rsidP="000E09A0">
            <w:pPr>
              <w:rPr>
                <w:rFonts w:ascii="Arial" w:hAnsi="Arial" w:cs="Arial"/>
                <w:sz w:val="22"/>
                <w:szCs w:val="22"/>
              </w:rPr>
            </w:pPr>
          </w:p>
          <w:p w14:paraId="309A4AB7" w14:textId="77777777" w:rsidR="00DA3910" w:rsidRDefault="00DA3910" w:rsidP="000E09A0">
            <w:pPr>
              <w:rPr>
                <w:rFonts w:ascii="Arial" w:hAnsi="Arial" w:cs="Arial"/>
                <w:sz w:val="22"/>
                <w:szCs w:val="22"/>
              </w:rPr>
            </w:pPr>
          </w:p>
          <w:p w14:paraId="2A311537" w14:textId="77777777" w:rsidR="00DA3910" w:rsidRDefault="00DA3910" w:rsidP="000E09A0">
            <w:pPr>
              <w:rPr>
                <w:rFonts w:ascii="Arial" w:hAnsi="Arial" w:cs="Arial"/>
                <w:sz w:val="22"/>
                <w:szCs w:val="22"/>
              </w:rPr>
            </w:pPr>
          </w:p>
          <w:p w14:paraId="3807BB71" w14:textId="77777777" w:rsidR="00DA3910" w:rsidRDefault="00DA3910" w:rsidP="000E09A0">
            <w:pPr>
              <w:rPr>
                <w:rFonts w:ascii="Arial" w:hAnsi="Arial" w:cs="Arial"/>
                <w:sz w:val="22"/>
                <w:szCs w:val="22"/>
              </w:rPr>
            </w:pPr>
          </w:p>
          <w:p w14:paraId="1BAEBD70" w14:textId="77777777" w:rsidR="00DA3910" w:rsidRDefault="00DA3910" w:rsidP="000E09A0">
            <w:pPr>
              <w:rPr>
                <w:rFonts w:ascii="Arial" w:hAnsi="Arial" w:cs="Arial"/>
                <w:sz w:val="22"/>
                <w:szCs w:val="22"/>
              </w:rPr>
            </w:pPr>
          </w:p>
        </w:tc>
      </w:tr>
    </w:tbl>
    <w:p w14:paraId="173CDECD" w14:textId="77777777" w:rsidR="00DA3910" w:rsidRDefault="00DA3910" w:rsidP="00DA3910">
      <w:pPr>
        <w:pStyle w:val="BodyTextIndent"/>
        <w:spacing w:before="120" w:after="120"/>
        <w:ind w:left="0" w:firstLine="0"/>
        <w:rPr>
          <w:rFonts w:ascii="Arial" w:hAnsi="Arial" w:cs="Arial"/>
          <w:b/>
          <w:color w:val="000000"/>
          <w:szCs w:val="24"/>
        </w:rPr>
      </w:pPr>
    </w:p>
    <w:p w14:paraId="67005379" w14:textId="77777777" w:rsidR="00DA3910" w:rsidRDefault="00DA3910" w:rsidP="00DA3910"/>
    <w:p w14:paraId="128F3169" w14:textId="77777777" w:rsidR="00DA3910" w:rsidRDefault="00DA3910" w:rsidP="00DA3910">
      <w:r>
        <w:br w:type="page"/>
      </w:r>
    </w:p>
    <w:p w14:paraId="1A674491" w14:textId="77777777" w:rsidR="00DA3910" w:rsidRDefault="00DA3910" w:rsidP="00DA3910">
      <w:pPr>
        <w:pStyle w:val="BodyTextIndent"/>
        <w:spacing w:before="120" w:after="120"/>
        <w:ind w:left="0" w:firstLine="0"/>
        <w:rPr>
          <w:rFonts w:ascii="Arial" w:hAnsi="Arial" w:cs="Arial"/>
          <w:color w:val="000000"/>
          <w:szCs w:val="22"/>
        </w:rPr>
      </w:pPr>
      <w:r>
        <w:rPr>
          <w:rFonts w:ascii="Arial" w:hAnsi="Arial" w:cs="Arial"/>
          <w:b/>
          <w:color w:val="000000"/>
          <w:szCs w:val="24"/>
        </w:rPr>
        <w:lastRenderedPageBreak/>
        <w:t>Part 3</w:t>
      </w:r>
      <w:r>
        <w:rPr>
          <w:rFonts w:ascii="Arial" w:hAnsi="Arial" w:cs="Arial"/>
          <w:b/>
          <w:color w:val="000000"/>
          <w:szCs w:val="22"/>
        </w:rPr>
        <w:t>:</w:t>
      </w:r>
      <w:r>
        <w:rPr>
          <w:rFonts w:ascii="Arial" w:hAnsi="Arial" w:cs="Arial"/>
          <w:color w:val="000000"/>
          <w:szCs w:val="22"/>
        </w:rPr>
        <w:t xml:space="preserve"> </w:t>
      </w:r>
      <w:r>
        <w:rPr>
          <w:rFonts w:ascii="Arial" w:hAnsi="Arial" w:cs="Arial"/>
          <w:b/>
          <w:color w:val="000000"/>
          <w:szCs w:val="22"/>
          <w:u w:val="single"/>
        </w:rPr>
        <w:t>TAXONOMIC PROPOSAL</w:t>
      </w:r>
    </w:p>
    <w:p w14:paraId="06BE23BB" w14:textId="77777777" w:rsidR="00DA3910" w:rsidRDefault="00DA3910" w:rsidP="00DA3910">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DA3910" w14:paraId="4A33D833" w14:textId="77777777" w:rsidTr="000E09A0">
        <w:tc>
          <w:tcPr>
            <w:tcW w:w="9072" w:type="dxa"/>
            <w:shd w:val="clear" w:color="auto" w:fill="auto"/>
          </w:tcPr>
          <w:p w14:paraId="476D6120" w14:textId="68F8EFC3" w:rsidR="00DA3910" w:rsidRDefault="00454487" w:rsidP="000E09A0">
            <w:pPr>
              <w:spacing w:before="120" w:after="120"/>
            </w:pPr>
            <w:r>
              <w:rPr>
                <w:rFonts w:ascii="Arial" w:hAnsi="Arial" w:cs="Arial"/>
                <w:sz w:val="22"/>
                <w:szCs w:val="22"/>
              </w:rPr>
              <w:t>2020.108B.</w:t>
            </w:r>
            <w:r w:rsidR="00D87F30">
              <w:rPr>
                <w:rFonts w:ascii="Arial" w:hAnsi="Arial" w:cs="Arial"/>
                <w:sz w:val="22"/>
                <w:szCs w:val="22"/>
              </w:rPr>
              <w:t>R</w:t>
            </w:r>
            <w:r>
              <w:rPr>
                <w:rFonts w:ascii="Arial" w:hAnsi="Arial" w:cs="Arial"/>
                <w:sz w:val="22"/>
                <w:szCs w:val="22"/>
              </w:rPr>
              <w:t>.</w:t>
            </w:r>
            <w:r w:rsidR="00DA3910" w:rsidRPr="009E7252">
              <w:rPr>
                <w:rFonts w:ascii="Arial" w:hAnsi="Arial" w:cs="Arial"/>
                <w:sz w:val="22"/>
                <w:szCs w:val="22"/>
              </w:rPr>
              <w:t>Myoalterovirus</w:t>
            </w:r>
            <w:r>
              <w:rPr>
                <w:rFonts w:ascii="Arial" w:hAnsi="Arial" w:cs="Arial"/>
                <w:sz w:val="22"/>
                <w:szCs w:val="22"/>
              </w:rPr>
              <w:t>.xlsx</w:t>
            </w:r>
          </w:p>
        </w:tc>
      </w:tr>
    </w:tbl>
    <w:p w14:paraId="41F9F29F" w14:textId="77777777" w:rsidR="00DA3910" w:rsidRDefault="00DA3910" w:rsidP="00DA3910">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DA3910" w14:paraId="7A689EF5" w14:textId="77777777" w:rsidTr="000E09A0">
        <w:tc>
          <w:tcPr>
            <w:tcW w:w="9072" w:type="dxa"/>
            <w:shd w:val="clear" w:color="auto" w:fill="auto"/>
          </w:tcPr>
          <w:p w14:paraId="4A5BB425" w14:textId="72107524" w:rsidR="00DA3910" w:rsidRPr="000E09A0" w:rsidRDefault="00DA3910" w:rsidP="000E09A0">
            <w:pPr>
              <w:jc w:val="both"/>
              <w:rPr>
                <w:rFonts w:ascii="Arial" w:hAnsi="Arial" w:cs="Arial"/>
                <w:b/>
                <w:sz w:val="22"/>
                <w:szCs w:val="22"/>
              </w:rPr>
            </w:pPr>
            <w:r w:rsidRPr="006C000F">
              <w:rPr>
                <w:rFonts w:ascii="Arial" w:hAnsi="Arial" w:cs="Arial"/>
                <w:sz w:val="22"/>
                <w:szCs w:val="22"/>
              </w:rPr>
              <w:t xml:space="preserve">A new </w:t>
            </w:r>
            <w:r w:rsidRPr="006C000F">
              <w:rPr>
                <w:rFonts w:ascii="Arial" w:hAnsi="Arial" w:cs="Arial"/>
                <w:i/>
                <w:iCs/>
                <w:sz w:val="22"/>
                <w:szCs w:val="22"/>
              </w:rPr>
              <w:t>Alteromonas</w:t>
            </w:r>
            <w:r w:rsidRPr="006C000F">
              <w:rPr>
                <w:rFonts w:ascii="Arial" w:hAnsi="Arial" w:cs="Arial"/>
                <w:sz w:val="22"/>
                <w:szCs w:val="22"/>
              </w:rPr>
              <w:t xml:space="preserve"> </w:t>
            </w:r>
            <w:r w:rsidR="00DB74EC">
              <w:rPr>
                <w:rFonts w:ascii="Arial" w:hAnsi="Arial" w:cs="Arial"/>
                <w:sz w:val="22"/>
                <w:szCs w:val="22"/>
              </w:rPr>
              <w:t>m</w:t>
            </w:r>
            <w:r w:rsidRPr="006C000F">
              <w:rPr>
                <w:rFonts w:ascii="Arial" w:hAnsi="Arial" w:cs="Arial"/>
                <w:sz w:val="22"/>
                <w:szCs w:val="22"/>
              </w:rPr>
              <w:t>yovirus isolated from the Mediterranean Sea has been characterized and we propose the creation of a new species</w:t>
            </w:r>
            <w:r w:rsidR="00665DBA" w:rsidRPr="006C000F">
              <w:rPr>
                <w:rFonts w:ascii="Arial" w:hAnsi="Arial" w:cs="Arial"/>
                <w:sz w:val="22"/>
                <w:szCs w:val="22"/>
              </w:rPr>
              <w:t xml:space="preserve">, called </w:t>
            </w:r>
            <w:r w:rsidR="00665DBA" w:rsidRPr="006C000F">
              <w:rPr>
                <w:rFonts w:ascii="Arial" w:hAnsi="Arial" w:cs="Arial"/>
                <w:b/>
                <w:i/>
                <w:sz w:val="22"/>
                <w:szCs w:val="22"/>
              </w:rPr>
              <w:t>Alteromonas</w:t>
            </w:r>
            <w:r w:rsidR="00665DBA" w:rsidRPr="006C000F">
              <w:rPr>
                <w:rFonts w:ascii="Arial" w:hAnsi="Arial" w:cs="Arial"/>
                <w:b/>
                <w:sz w:val="22"/>
                <w:szCs w:val="22"/>
              </w:rPr>
              <w:t xml:space="preserve"> virus PT11-V22</w:t>
            </w:r>
            <w:r w:rsidRPr="006C000F">
              <w:rPr>
                <w:rFonts w:ascii="Arial" w:hAnsi="Arial" w:cs="Arial"/>
                <w:sz w:val="22"/>
                <w:szCs w:val="22"/>
              </w:rPr>
              <w:t>.</w:t>
            </w:r>
            <w:r>
              <w:rPr>
                <w:rFonts w:ascii="Arial" w:hAnsi="Arial" w:cs="Arial"/>
                <w:sz w:val="22"/>
                <w:szCs w:val="22"/>
              </w:rPr>
              <w:t xml:space="preserve"> The phage has been named </w:t>
            </w:r>
            <w:r w:rsidRPr="000E09A0">
              <w:rPr>
                <w:rFonts w:ascii="Arial" w:hAnsi="Arial" w:cs="Arial"/>
                <w:b/>
                <w:sz w:val="22"/>
                <w:szCs w:val="22"/>
              </w:rPr>
              <w:t>vB_AmeM_PT11-V22</w:t>
            </w:r>
            <w:r>
              <w:rPr>
                <w:rFonts w:ascii="Arial" w:hAnsi="Arial" w:cs="Arial"/>
                <w:sz w:val="22"/>
                <w:szCs w:val="22"/>
              </w:rPr>
              <w:t xml:space="preserve"> (vB from bacterial virus; Ame from </w:t>
            </w:r>
            <w:r>
              <w:rPr>
                <w:rFonts w:ascii="Arial" w:hAnsi="Arial" w:cs="Arial"/>
                <w:i/>
                <w:iCs/>
                <w:sz w:val="22"/>
                <w:szCs w:val="22"/>
              </w:rPr>
              <w:t>Alteromonas mediterranea</w:t>
            </w:r>
            <w:r>
              <w:rPr>
                <w:rFonts w:ascii="Arial" w:hAnsi="Arial" w:cs="Arial"/>
                <w:sz w:val="22"/>
                <w:szCs w:val="22"/>
              </w:rPr>
              <w:t xml:space="preserve"> (the host); M from the viral family identification code (</w:t>
            </w:r>
            <w:r>
              <w:rPr>
                <w:rFonts w:ascii="Arial" w:hAnsi="Arial" w:cs="Arial"/>
                <w:i/>
                <w:iCs/>
                <w:sz w:val="22"/>
                <w:szCs w:val="22"/>
              </w:rPr>
              <w:t>Myoviridae</w:t>
            </w:r>
            <w:r>
              <w:rPr>
                <w:rFonts w:ascii="Arial" w:hAnsi="Arial" w:cs="Arial"/>
                <w:sz w:val="22"/>
                <w:szCs w:val="22"/>
              </w:rPr>
              <w:t xml:space="preserve">); PT11 from the </w:t>
            </w:r>
            <w:r>
              <w:rPr>
                <w:rFonts w:ascii="Arial" w:hAnsi="Arial" w:cs="Arial"/>
                <w:i/>
                <w:iCs/>
                <w:sz w:val="22"/>
                <w:szCs w:val="22"/>
              </w:rPr>
              <w:t xml:space="preserve">A. mediterranea </w:t>
            </w:r>
            <w:r>
              <w:rPr>
                <w:rFonts w:ascii="Arial" w:hAnsi="Arial" w:cs="Arial"/>
                <w:sz w:val="22"/>
                <w:szCs w:val="22"/>
              </w:rPr>
              <w:t>strain; V from Villajoyosa (the sampling site); and 22 from the number of the sample).</w:t>
            </w:r>
          </w:p>
          <w:p w14:paraId="3B1AD14C" w14:textId="77777777" w:rsidR="00DA3910" w:rsidRDefault="00DA3910" w:rsidP="000E09A0">
            <w:pPr>
              <w:jc w:val="both"/>
            </w:pPr>
          </w:p>
          <w:p w14:paraId="1230EFB5" w14:textId="69E3CD0C" w:rsidR="00DA3910" w:rsidRPr="00454487" w:rsidRDefault="00DA3910" w:rsidP="00454487">
            <w:pPr>
              <w:jc w:val="both"/>
              <w:rPr>
                <w:rFonts w:ascii="Arial" w:hAnsi="Arial" w:cs="Arial"/>
                <w:sz w:val="22"/>
                <w:szCs w:val="22"/>
              </w:rPr>
            </w:pPr>
            <w:r>
              <w:rPr>
                <w:rFonts w:ascii="Arial" w:hAnsi="Arial" w:cs="Arial"/>
                <w:sz w:val="22"/>
                <w:szCs w:val="22"/>
              </w:rPr>
              <w:t xml:space="preserve">We also propose to include the phage </w:t>
            </w:r>
            <w:r w:rsidRPr="000E09A0">
              <w:rPr>
                <w:rFonts w:ascii="Arial" w:hAnsi="Arial" w:cs="Arial"/>
                <w:b/>
                <w:sz w:val="22"/>
                <w:szCs w:val="22"/>
              </w:rPr>
              <w:t>vB_AmeM_PT11-V22</w:t>
            </w:r>
            <w:r>
              <w:rPr>
                <w:rFonts w:ascii="Arial" w:hAnsi="Arial" w:cs="Arial"/>
                <w:sz w:val="22"/>
                <w:szCs w:val="22"/>
              </w:rPr>
              <w:t xml:space="preserve"> and its closest relative (the metagenome-assembled genome (MAG) </w:t>
            </w:r>
            <w:r w:rsidRPr="000E09A0">
              <w:rPr>
                <w:rFonts w:ascii="Arial" w:hAnsi="Arial" w:cs="Arial"/>
                <w:b/>
                <w:color w:val="000000" w:themeColor="text1"/>
                <w:sz w:val="22"/>
                <w:szCs w:val="22"/>
              </w:rPr>
              <w:t>GOV-bin-2917</w:t>
            </w:r>
            <w:r>
              <w:rPr>
                <w:rFonts w:ascii="Arial" w:hAnsi="Arial" w:cs="Arial"/>
                <w:color w:val="000000" w:themeColor="text1"/>
                <w:sz w:val="22"/>
                <w:szCs w:val="22"/>
              </w:rPr>
              <w:t>,</w:t>
            </w:r>
            <w:r>
              <w:rPr>
                <w:rFonts w:ascii="Arial" w:hAnsi="Arial" w:cs="Arial"/>
                <w:sz w:val="22"/>
                <w:szCs w:val="22"/>
              </w:rPr>
              <w:t xml:space="preserve"> found at NCBI non-redundant database) into a new genus within the </w:t>
            </w:r>
            <w:r>
              <w:rPr>
                <w:rFonts w:ascii="Arial" w:hAnsi="Arial" w:cs="Arial"/>
                <w:i/>
                <w:iCs/>
                <w:sz w:val="22"/>
                <w:szCs w:val="22"/>
              </w:rPr>
              <w:t>Myoviridae</w:t>
            </w:r>
            <w:r>
              <w:rPr>
                <w:rFonts w:ascii="Arial" w:hAnsi="Arial" w:cs="Arial"/>
                <w:sz w:val="22"/>
                <w:szCs w:val="22"/>
              </w:rPr>
              <w:t xml:space="preserve"> family called </w:t>
            </w:r>
            <w:r w:rsidRPr="000E09A0">
              <w:rPr>
                <w:rFonts w:ascii="Arial" w:hAnsi="Arial" w:cs="Arial"/>
                <w:b/>
                <w:i/>
                <w:iCs/>
                <w:sz w:val="22"/>
                <w:szCs w:val="22"/>
              </w:rPr>
              <w:t>Myoalterovirus</w:t>
            </w:r>
            <w:r>
              <w:rPr>
                <w:rFonts w:ascii="Arial" w:hAnsi="Arial" w:cs="Arial"/>
                <w:sz w:val="22"/>
                <w:szCs w:val="22"/>
              </w:rPr>
              <w:t xml:space="preserve">. After genomic comparative analysis with nr NCBI database, no other similar genome was found, so both vB_AmeM_PT11-V22 and </w:t>
            </w:r>
            <w:r>
              <w:rPr>
                <w:rFonts w:ascii="Arial" w:hAnsi="Arial" w:cs="Arial"/>
                <w:color w:val="000000" w:themeColor="text1"/>
                <w:sz w:val="22"/>
                <w:szCs w:val="22"/>
              </w:rPr>
              <w:t xml:space="preserve">GOV-bin-2917 </w:t>
            </w:r>
            <w:r>
              <w:rPr>
                <w:rFonts w:ascii="Arial" w:hAnsi="Arial" w:cs="Arial"/>
                <w:sz w:val="22"/>
                <w:szCs w:val="22"/>
              </w:rPr>
              <w:t xml:space="preserve">cannot be included within any known viral genus. </w:t>
            </w:r>
          </w:p>
        </w:tc>
      </w:tr>
    </w:tbl>
    <w:p w14:paraId="1AA723A7" w14:textId="77777777" w:rsidR="00DA3910" w:rsidRDefault="00DA3910" w:rsidP="00DA3910">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DA3910" w14:paraId="2675E098" w14:textId="77777777" w:rsidTr="000E09A0">
        <w:trPr>
          <w:trHeight w:val="1566"/>
        </w:trPr>
        <w:tc>
          <w:tcPr>
            <w:tcW w:w="9228" w:type="dxa"/>
            <w:shd w:val="clear" w:color="auto" w:fill="auto"/>
          </w:tcPr>
          <w:tbl>
            <w:tblPr>
              <w:tblStyle w:val="TableGrid"/>
              <w:tblW w:w="9002" w:type="dxa"/>
              <w:tblCellMar>
                <w:left w:w="98" w:type="dxa"/>
              </w:tblCellMar>
              <w:tblLook w:val="04A0" w:firstRow="1" w:lastRow="0" w:firstColumn="1" w:lastColumn="0" w:noHBand="0" w:noVBand="1"/>
            </w:tblPr>
            <w:tblGrid>
              <w:gridCol w:w="9002"/>
            </w:tblGrid>
            <w:tr w:rsidR="00DA3910" w14:paraId="07026A84" w14:textId="77777777" w:rsidTr="000E09A0">
              <w:tc>
                <w:tcPr>
                  <w:tcW w:w="9002" w:type="dxa"/>
                  <w:shd w:val="clear" w:color="auto" w:fill="auto"/>
                </w:tcPr>
                <w:p w14:paraId="190F80E2" w14:textId="77777777" w:rsidR="00DA3910" w:rsidRPr="006A6E85" w:rsidRDefault="00DA3910" w:rsidP="000E09A0">
                  <w:pPr>
                    <w:jc w:val="both"/>
                    <w:rPr>
                      <w:rFonts w:ascii="Arial" w:hAnsi="Arial" w:cs="Arial"/>
                      <w:color w:val="000000" w:themeColor="text1"/>
                      <w:sz w:val="22"/>
                      <w:szCs w:val="22"/>
                    </w:rPr>
                  </w:pPr>
                  <w:r>
                    <w:rPr>
                      <w:rFonts w:ascii="Arial" w:hAnsi="Arial" w:cs="Arial"/>
                      <w:color w:val="000000" w:themeColor="text1"/>
                      <w:sz w:val="22"/>
                      <w:szCs w:val="22"/>
                    </w:rPr>
                    <w:t xml:space="preserve">Phage name assignation: </w:t>
                  </w:r>
                  <w:r>
                    <w:rPr>
                      <w:rFonts w:ascii="Arial" w:hAnsi="Arial" w:cs="Arial"/>
                      <w:i/>
                      <w:color w:val="000000" w:themeColor="text1"/>
                      <w:sz w:val="22"/>
                      <w:szCs w:val="22"/>
                    </w:rPr>
                    <w:t>Alteromonas</w:t>
                  </w:r>
                  <w:r>
                    <w:rPr>
                      <w:rFonts w:ascii="Arial" w:hAnsi="Arial" w:cs="Arial"/>
                      <w:color w:val="000000" w:themeColor="text1"/>
                      <w:sz w:val="22"/>
                      <w:szCs w:val="22"/>
                    </w:rPr>
                    <w:t xml:space="preserve"> virus vB_AmeM_PT11-V22 (herein, V22), was formulated according to the nomenclature described by Kropinski et al. (2009). TEM images (Fig. 1) allowed us to identify the family of the isolated phage, which showed the typical morphology for </w:t>
                  </w:r>
                  <w:r>
                    <w:rPr>
                      <w:rFonts w:ascii="Arial" w:hAnsi="Arial" w:cs="Arial"/>
                      <w:i/>
                      <w:color w:val="000000" w:themeColor="text1"/>
                      <w:sz w:val="22"/>
                      <w:szCs w:val="22"/>
                    </w:rPr>
                    <w:t>Myoviridae</w:t>
                  </w:r>
                  <w:r>
                    <w:rPr>
                      <w:rFonts w:ascii="Arial" w:hAnsi="Arial" w:cs="Arial"/>
                      <w:color w:val="000000" w:themeColor="text1"/>
                      <w:sz w:val="22"/>
                      <w:szCs w:val="22"/>
                    </w:rPr>
                    <w:t xml:space="preserve"> phages. Besides, the tail has a sheath able to contract throughout the long axis of the tail (Fig. 1B). This is the first myovirus infecting </w:t>
                  </w:r>
                  <w:r>
                    <w:rPr>
                      <w:rFonts w:ascii="Arial" w:hAnsi="Arial" w:cs="Arial"/>
                      <w:i/>
                      <w:color w:val="000000" w:themeColor="text1"/>
                      <w:sz w:val="22"/>
                      <w:szCs w:val="22"/>
                    </w:rPr>
                    <w:t>Alteromonas</w:t>
                  </w:r>
                  <w:r>
                    <w:rPr>
                      <w:rFonts w:ascii="Arial" w:hAnsi="Arial" w:cs="Arial"/>
                      <w:color w:val="000000" w:themeColor="text1"/>
                      <w:sz w:val="22"/>
                      <w:szCs w:val="22"/>
                    </w:rPr>
                    <w:t xml:space="preserve"> described so far.</w:t>
                  </w:r>
                </w:p>
                <w:p w14:paraId="02D00EF5" w14:textId="77777777" w:rsidR="00DA3910" w:rsidRDefault="00DA3910" w:rsidP="000E09A0">
                  <w:pPr>
                    <w:jc w:val="both"/>
                    <w:rPr>
                      <w:rFonts w:ascii="Arial" w:hAnsi="Arial" w:cs="Arial"/>
                      <w:color w:val="000000" w:themeColor="text1"/>
                      <w:sz w:val="22"/>
                      <w:szCs w:val="22"/>
                    </w:rPr>
                  </w:pPr>
                </w:p>
                <w:p w14:paraId="02DA90F8" w14:textId="77777777" w:rsidR="00DA3910" w:rsidRDefault="00DA3910" w:rsidP="000E09A0">
                  <w:pPr>
                    <w:jc w:val="both"/>
                    <w:rPr>
                      <w:rFonts w:ascii="Arial" w:hAnsi="Arial" w:cs="Arial"/>
                      <w:i/>
                      <w:color w:val="000000" w:themeColor="text1"/>
                      <w:sz w:val="22"/>
                      <w:szCs w:val="22"/>
                    </w:rPr>
                  </w:pPr>
                  <w:r>
                    <w:rPr>
                      <w:rFonts w:ascii="Arial" w:hAnsi="Arial" w:cs="Arial"/>
                      <w:color w:val="000000" w:themeColor="text1"/>
                      <w:sz w:val="22"/>
                      <w:szCs w:val="22"/>
                    </w:rPr>
                    <w:t xml:space="preserve">The V22 genome was submitted for comparison against the non-redundant (nr) database at NCBI using BLASTn and results showed significant alignment (72.58% id., 45% query cover) with an undescribed and uncharacterized dsDNA virus (a metagenome assembled genome (MAG) named GOV-bin-2917 (GeneBank accession number MK892806) assembled from a viral metagenome sampled at the Indian Ocean during the 3-year </w:t>
                  </w:r>
                  <w:r>
                    <w:rPr>
                      <w:rFonts w:ascii="Arial" w:hAnsi="Arial" w:cs="Arial"/>
                      <w:i/>
                      <w:color w:val="000000" w:themeColor="text1"/>
                      <w:sz w:val="22"/>
                      <w:szCs w:val="22"/>
                    </w:rPr>
                    <w:t>Tara</w:t>
                  </w:r>
                  <w:r>
                    <w:rPr>
                      <w:rFonts w:ascii="Arial" w:hAnsi="Arial" w:cs="Arial"/>
                      <w:color w:val="000000" w:themeColor="text1"/>
                      <w:sz w:val="22"/>
                      <w:szCs w:val="22"/>
                    </w:rPr>
                    <w:t xml:space="preserve"> Oceans expedition (Karsenti et al., 2011; Roux et al., 2016) (Fig. 2 &amp; Fig. 3). Considering the average nucleotide identity (ANI) value (71.13%) (see Adriaenssens and Brister, 2017) and the number of syntenic genes (46 in total) found between both genomes (see Figure 2), taking into consideration the big phylogenetic distance found between these two phages and the most closely related </w:t>
                  </w:r>
                  <w:r>
                    <w:rPr>
                      <w:rFonts w:ascii="Arial" w:hAnsi="Arial" w:cs="Arial"/>
                      <w:i/>
                      <w:iCs/>
                      <w:color w:val="000000" w:themeColor="text1"/>
                      <w:sz w:val="22"/>
                      <w:szCs w:val="22"/>
                    </w:rPr>
                    <w:t>Rheinheimera</w:t>
                  </w:r>
                  <w:r>
                    <w:rPr>
                      <w:rFonts w:ascii="Arial" w:hAnsi="Arial" w:cs="Arial"/>
                      <w:color w:val="000000" w:themeColor="text1"/>
                      <w:sz w:val="22"/>
                      <w:szCs w:val="22"/>
                    </w:rPr>
                    <w:t xml:space="preserve"> phage vB_RspM_Barba19A (significant distance estimate of ca. 1.34) (see Figure 3), and also considering that we found a very low homology among them and other phages included into the </w:t>
                  </w:r>
                  <w:r>
                    <w:rPr>
                      <w:rFonts w:ascii="Arial" w:hAnsi="Arial" w:cs="Arial"/>
                      <w:i/>
                      <w:color w:val="000000" w:themeColor="text1"/>
                      <w:sz w:val="22"/>
                      <w:szCs w:val="22"/>
                    </w:rPr>
                    <w:t>Myoviridae</w:t>
                  </w:r>
                  <w:r>
                    <w:rPr>
                      <w:rFonts w:ascii="Arial" w:hAnsi="Arial" w:cs="Arial"/>
                      <w:color w:val="000000" w:themeColor="text1"/>
                      <w:sz w:val="22"/>
                      <w:szCs w:val="22"/>
                    </w:rPr>
                    <w:t xml:space="preserve"> family, we propose the creation of a new genus within the </w:t>
                  </w:r>
                  <w:r>
                    <w:rPr>
                      <w:rFonts w:ascii="Arial" w:hAnsi="Arial" w:cs="Arial"/>
                      <w:i/>
                      <w:color w:val="000000" w:themeColor="text1"/>
                      <w:sz w:val="22"/>
                      <w:szCs w:val="22"/>
                    </w:rPr>
                    <w:t>Myoviridae</w:t>
                  </w:r>
                  <w:r>
                    <w:rPr>
                      <w:rFonts w:ascii="Arial" w:hAnsi="Arial" w:cs="Arial"/>
                      <w:color w:val="000000" w:themeColor="text1"/>
                      <w:sz w:val="22"/>
                      <w:szCs w:val="22"/>
                    </w:rPr>
                    <w:t xml:space="preserve"> family called </w:t>
                  </w:r>
                  <w:r w:rsidRPr="006A6E85">
                    <w:rPr>
                      <w:rFonts w:ascii="Arial" w:hAnsi="Arial" w:cs="Arial"/>
                      <w:b/>
                      <w:i/>
                      <w:color w:val="000000" w:themeColor="text1"/>
                      <w:sz w:val="22"/>
                      <w:szCs w:val="22"/>
                    </w:rPr>
                    <w:t>Myoalterovirus</w:t>
                  </w:r>
                  <w:r>
                    <w:rPr>
                      <w:rFonts w:ascii="Arial" w:hAnsi="Arial" w:cs="Arial"/>
                      <w:i/>
                      <w:color w:val="000000" w:themeColor="text1"/>
                      <w:sz w:val="22"/>
                      <w:szCs w:val="22"/>
                    </w:rPr>
                    <w:t xml:space="preserve">. </w:t>
                  </w:r>
                </w:p>
                <w:p w14:paraId="15F823E9" w14:textId="77777777" w:rsidR="00DA3910" w:rsidRDefault="00DA3910" w:rsidP="000E09A0">
                  <w:pPr>
                    <w:jc w:val="both"/>
                    <w:rPr>
                      <w:rFonts w:ascii="Arial" w:hAnsi="Arial" w:cs="Arial"/>
                      <w:i/>
                      <w:color w:val="000000" w:themeColor="text1"/>
                      <w:sz w:val="22"/>
                      <w:szCs w:val="22"/>
                    </w:rPr>
                  </w:pPr>
                </w:p>
                <w:p w14:paraId="6B865364" w14:textId="77777777" w:rsidR="00DA3910" w:rsidRDefault="00DA3910" w:rsidP="000E09A0">
                  <w:pPr>
                    <w:jc w:val="both"/>
                  </w:pPr>
                  <w:r>
                    <w:rPr>
                      <w:rFonts w:ascii="Arial" w:hAnsi="Arial" w:cs="Arial"/>
                      <w:color w:val="000000" w:themeColor="text1"/>
                      <w:sz w:val="22"/>
                      <w:szCs w:val="22"/>
                    </w:rPr>
                    <w:t xml:space="preserve">This new </w:t>
                  </w:r>
                  <w:r w:rsidRPr="006A6E85">
                    <w:rPr>
                      <w:rFonts w:ascii="Arial" w:hAnsi="Arial" w:cs="Arial"/>
                      <w:b/>
                      <w:i/>
                      <w:color w:val="000000" w:themeColor="text1"/>
                      <w:sz w:val="22"/>
                      <w:szCs w:val="22"/>
                    </w:rPr>
                    <w:t>Myoalterovirus</w:t>
                  </w:r>
                  <w:r>
                    <w:rPr>
                      <w:rFonts w:ascii="Arial" w:hAnsi="Arial" w:cs="Arial"/>
                      <w:color w:val="000000" w:themeColor="text1"/>
                      <w:sz w:val="22"/>
                      <w:szCs w:val="22"/>
                    </w:rPr>
                    <w:t xml:space="preserve"> genus would include both the new species</w:t>
                  </w:r>
                  <w:r w:rsidR="00BF063D">
                    <w:rPr>
                      <w:rFonts w:ascii="Arial" w:hAnsi="Arial" w:cs="Arial"/>
                      <w:color w:val="000000" w:themeColor="text1"/>
                      <w:sz w:val="22"/>
                      <w:szCs w:val="22"/>
                    </w:rPr>
                    <w:t xml:space="preserve"> </w:t>
                  </w:r>
                  <w:r w:rsidR="00BF063D" w:rsidRPr="00BF063D">
                    <w:rPr>
                      <w:rFonts w:ascii="Arial" w:hAnsi="Arial" w:cs="Arial"/>
                      <w:i/>
                      <w:sz w:val="22"/>
                      <w:szCs w:val="22"/>
                    </w:rPr>
                    <w:t>Alteromonas</w:t>
                  </w:r>
                  <w:r w:rsidR="00BF063D" w:rsidRPr="00BF063D">
                    <w:rPr>
                      <w:rFonts w:ascii="Arial" w:hAnsi="Arial" w:cs="Arial"/>
                      <w:sz w:val="22"/>
                      <w:szCs w:val="22"/>
                    </w:rPr>
                    <w:t xml:space="preserve"> virus PT11-V22</w:t>
                  </w:r>
                  <w:r>
                    <w:rPr>
                      <w:rFonts w:ascii="Arial" w:hAnsi="Arial" w:cs="Arial"/>
                      <w:color w:val="000000" w:themeColor="text1"/>
                      <w:sz w:val="22"/>
                      <w:szCs w:val="22"/>
                    </w:rPr>
                    <w:t xml:space="preserve"> (assigned as the type species) and the MAG GOV-bin-2917 as the only other known representative to date.</w:t>
                  </w:r>
                </w:p>
                <w:p w14:paraId="1B3A0CEC" w14:textId="77777777" w:rsidR="00DA3910" w:rsidRDefault="00DA3910" w:rsidP="000E09A0">
                  <w:pPr>
                    <w:jc w:val="both"/>
                    <w:rPr>
                      <w:rFonts w:ascii="Arial" w:hAnsi="Arial" w:cs="Arial"/>
                      <w:color w:val="000000" w:themeColor="text1"/>
                      <w:sz w:val="22"/>
                      <w:szCs w:val="22"/>
                    </w:rPr>
                  </w:pPr>
                </w:p>
                <w:p w14:paraId="1D0E893C" w14:textId="77777777" w:rsidR="00DA3910" w:rsidRDefault="00DA3910" w:rsidP="000E09A0">
                  <w:pPr>
                    <w:jc w:val="both"/>
                    <w:rPr>
                      <w:rFonts w:ascii="Arial" w:hAnsi="Arial" w:cs="Arial"/>
                      <w:color w:val="000000" w:themeColor="text1"/>
                      <w:sz w:val="22"/>
                      <w:szCs w:val="22"/>
                    </w:rPr>
                  </w:pPr>
                  <w:r>
                    <w:rPr>
                      <w:rFonts w:ascii="Arial" w:hAnsi="Arial" w:cs="Arial"/>
                      <w:color w:val="000000" w:themeColor="text1"/>
                      <w:sz w:val="22"/>
                      <w:szCs w:val="22"/>
                    </w:rPr>
                    <w:t>The phylogenetic tree shown in Figure 3 was built using the V22 terminase sequence and the 42 most similar terminase sequences from the NCBI nr database. It was generated using Maximum Likelihood and 1,000 bootstrap replications. Only bootstrap values greater than 50 are shown.</w:t>
                  </w:r>
                </w:p>
                <w:p w14:paraId="51B391EC" w14:textId="77777777" w:rsidR="00DA3910" w:rsidRDefault="00DA3910" w:rsidP="000E09A0">
                  <w:pPr>
                    <w:jc w:val="both"/>
                    <w:rPr>
                      <w:rFonts w:ascii="Arial" w:hAnsi="Arial" w:cs="Arial"/>
                      <w:color w:val="000000" w:themeColor="text1"/>
                      <w:sz w:val="22"/>
                      <w:szCs w:val="22"/>
                    </w:rPr>
                  </w:pPr>
                </w:p>
                <w:p w14:paraId="70F1DD61" w14:textId="77777777" w:rsidR="00DA3910" w:rsidRPr="008344A1" w:rsidRDefault="00DA3910" w:rsidP="000E09A0">
                  <w:pPr>
                    <w:jc w:val="both"/>
                    <w:rPr>
                      <w:rFonts w:ascii="Arial" w:hAnsi="Arial" w:cs="Arial"/>
                      <w:color w:val="000000" w:themeColor="text1"/>
                      <w:sz w:val="22"/>
                      <w:szCs w:val="22"/>
                    </w:rPr>
                  </w:pPr>
                  <w:r w:rsidRPr="00C647E9">
                    <w:rPr>
                      <w:rFonts w:ascii="Arial" w:hAnsi="Arial" w:cs="Arial"/>
                      <w:color w:val="000000" w:themeColor="text1"/>
                      <w:sz w:val="22"/>
                      <w:szCs w:val="22"/>
                    </w:rPr>
                    <w:lastRenderedPageBreak/>
                    <w:t>On 11</w:t>
                  </w:r>
                  <w:r w:rsidRPr="00C647E9">
                    <w:rPr>
                      <w:rFonts w:ascii="Arial" w:hAnsi="Arial" w:cs="Arial"/>
                      <w:color w:val="000000" w:themeColor="text1"/>
                      <w:sz w:val="22"/>
                      <w:szCs w:val="22"/>
                      <w:vertAlign w:val="superscript"/>
                    </w:rPr>
                    <w:t>th</w:t>
                  </w:r>
                  <w:r w:rsidRPr="00C647E9">
                    <w:rPr>
                      <w:rFonts w:ascii="Arial" w:hAnsi="Arial" w:cs="Arial"/>
                      <w:color w:val="000000" w:themeColor="text1"/>
                      <w:sz w:val="22"/>
                      <w:szCs w:val="22"/>
                    </w:rPr>
                    <w:t xml:space="preserve"> November, 2019 we </w:t>
                  </w:r>
                  <w:r w:rsidRPr="00C647E9">
                    <w:rPr>
                      <w:rFonts w:ascii="Arial" w:hAnsi="Arial" w:cs="Arial"/>
                      <w:sz w:val="22"/>
                    </w:rPr>
                    <w:t>were in contact with Dr Evelien Adriaenssens and, based on the information we provide</w:t>
                  </w:r>
                  <w:r w:rsidR="0065637B">
                    <w:rPr>
                      <w:rFonts w:ascii="Arial" w:hAnsi="Arial" w:cs="Arial"/>
                      <w:sz w:val="22"/>
                    </w:rPr>
                    <w:t>d</w:t>
                  </w:r>
                  <w:r w:rsidRPr="00C647E9">
                    <w:rPr>
                      <w:rFonts w:ascii="Arial" w:hAnsi="Arial" w:cs="Arial"/>
                      <w:sz w:val="22"/>
                    </w:rPr>
                    <w:t xml:space="preserve"> her, she encouraged us to proceed with the submission of a new genus proposal based on our new isolate.</w:t>
                  </w:r>
                  <w:r>
                    <w:rPr>
                      <w:rFonts w:ascii="Arial" w:hAnsi="Arial" w:cs="Arial"/>
                      <w:sz w:val="22"/>
                    </w:rPr>
                    <w:t xml:space="preserve"> </w:t>
                  </w:r>
                </w:p>
                <w:p w14:paraId="09C6B97E" w14:textId="77777777" w:rsidR="00DA3910" w:rsidRDefault="00DA3910" w:rsidP="000E09A0">
                  <w:pPr>
                    <w:jc w:val="both"/>
                    <w:rPr>
                      <w:rFonts w:ascii="Arial" w:hAnsi="Arial" w:cs="Arial"/>
                      <w:color w:val="0000FF"/>
                      <w:sz w:val="22"/>
                      <w:szCs w:val="22"/>
                    </w:rPr>
                  </w:pPr>
                </w:p>
                <w:p w14:paraId="27C6D5F1" w14:textId="77777777" w:rsidR="00DA3910" w:rsidRDefault="00DA3910" w:rsidP="000E09A0">
                  <w:pPr>
                    <w:jc w:val="both"/>
                    <w:rPr>
                      <w:rFonts w:ascii="Arial" w:hAnsi="Arial" w:cs="Arial"/>
                      <w:color w:val="000000" w:themeColor="text1"/>
                      <w:sz w:val="22"/>
                      <w:szCs w:val="22"/>
                    </w:rPr>
                  </w:pPr>
                  <w:r>
                    <w:rPr>
                      <w:rFonts w:ascii="Arial" w:hAnsi="Arial" w:cs="Arial"/>
                      <w:color w:val="000000" w:themeColor="text1"/>
                      <w:sz w:val="22"/>
                      <w:szCs w:val="22"/>
                    </w:rPr>
                    <w:t xml:space="preserve">We recently submitted a manuscript to mSystems journal where we provide in-depth characterization of phage V22, as well as provide experimental evidence for the identification of its novel receptor-binding protein and associated intermolecular chaperone. We are currently waiting for the editor´s response. </w:t>
                  </w:r>
                </w:p>
                <w:p w14:paraId="120A36C0" w14:textId="77777777" w:rsidR="00DA3910" w:rsidRDefault="00DA3910" w:rsidP="000E09A0">
                  <w:pPr>
                    <w:jc w:val="both"/>
                    <w:rPr>
                      <w:rFonts w:ascii="Arial" w:hAnsi="Arial" w:cs="Arial"/>
                      <w:color w:val="000000" w:themeColor="text1"/>
                      <w:sz w:val="22"/>
                      <w:szCs w:val="22"/>
                    </w:rPr>
                  </w:pPr>
                </w:p>
                <w:p w14:paraId="2CE32012" w14:textId="77777777" w:rsidR="00DA3910" w:rsidRDefault="00DA3910" w:rsidP="000E09A0">
                  <w:pPr>
                    <w:jc w:val="both"/>
                    <w:rPr>
                      <w:rFonts w:ascii="Arial" w:hAnsi="Arial" w:cs="Arial"/>
                      <w:color w:val="000000" w:themeColor="text1"/>
                      <w:sz w:val="22"/>
                      <w:szCs w:val="22"/>
                    </w:rPr>
                  </w:pPr>
                  <w:r w:rsidRPr="00ED122A">
                    <w:rPr>
                      <w:rFonts w:ascii="Arial" w:hAnsi="Arial" w:cs="Arial"/>
                      <w:color w:val="000000" w:themeColor="text1"/>
                      <w:sz w:val="22"/>
                      <w:szCs w:val="22"/>
                    </w:rPr>
                    <w:t xml:space="preserve">GeneBank accession number for phage vB_AmeM_PT11-V22 is </w:t>
                  </w:r>
                  <w:r w:rsidRPr="00ED122A">
                    <w:rPr>
                      <w:rFonts w:ascii="Arial" w:hAnsi="Arial" w:cs="Arial"/>
                      <w:b/>
                      <w:color w:val="000000" w:themeColor="text1"/>
                      <w:sz w:val="22"/>
                      <w:szCs w:val="22"/>
                    </w:rPr>
                    <w:t>MN877442</w:t>
                  </w:r>
                  <w:r w:rsidRPr="00ED122A">
                    <w:rPr>
                      <w:rFonts w:ascii="Arial" w:hAnsi="Arial" w:cs="Arial"/>
                      <w:color w:val="000000" w:themeColor="text1"/>
                      <w:sz w:val="22"/>
                      <w:szCs w:val="22"/>
                    </w:rPr>
                    <w:t>.</w:t>
                  </w:r>
                </w:p>
                <w:p w14:paraId="20520E7C" w14:textId="77777777" w:rsidR="00DA3910" w:rsidRDefault="00DA3910" w:rsidP="000E09A0">
                  <w:pPr>
                    <w:jc w:val="both"/>
                    <w:rPr>
                      <w:rFonts w:ascii="Arial" w:hAnsi="Arial" w:cs="Arial"/>
                      <w:color w:val="0000FF"/>
                      <w:sz w:val="22"/>
                      <w:szCs w:val="22"/>
                    </w:rPr>
                  </w:pPr>
                  <w:r>
                    <w:rPr>
                      <w:rFonts w:ascii="Arial" w:hAnsi="Arial" w:cs="Arial"/>
                      <w:color w:val="000000" w:themeColor="text1"/>
                      <w:sz w:val="22"/>
                      <w:szCs w:val="22"/>
                    </w:rPr>
                    <w:t xml:space="preserve"> </w:t>
                  </w:r>
                </w:p>
              </w:tc>
            </w:tr>
          </w:tbl>
          <w:p w14:paraId="02BCF7AA" w14:textId="77777777" w:rsidR="00DA3910" w:rsidRDefault="00DA3910" w:rsidP="000E09A0">
            <w:pPr>
              <w:rPr>
                <w:rFonts w:ascii="Arial" w:hAnsi="Arial" w:cs="Arial"/>
                <w:color w:val="0000FF"/>
                <w:sz w:val="20"/>
              </w:rPr>
            </w:pPr>
          </w:p>
        </w:tc>
      </w:tr>
    </w:tbl>
    <w:p w14:paraId="1335E4AA" w14:textId="77777777" w:rsidR="00DA3910" w:rsidRPr="00454487" w:rsidRDefault="00DA3910" w:rsidP="00DA3910">
      <w:pPr>
        <w:pStyle w:val="BodyTextIndent"/>
        <w:spacing w:before="120" w:after="120"/>
        <w:ind w:left="0" w:firstLine="0"/>
        <w:rPr>
          <w:rFonts w:ascii="Arial" w:hAnsi="Arial" w:cs="Arial"/>
          <w:b/>
          <w:color w:val="000000"/>
          <w:sz w:val="24"/>
          <w:szCs w:val="24"/>
        </w:rPr>
      </w:pPr>
      <w:r w:rsidRPr="00454487">
        <w:rPr>
          <w:rFonts w:ascii="Arial" w:hAnsi="Arial" w:cs="Arial"/>
          <w:b/>
          <w:color w:val="000000"/>
          <w:sz w:val="24"/>
          <w:szCs w:val="24"/>
        </w:rPr>
        <w:lastRenderedPageBreak/>
        <w:t>Supporting evidence</w:t>
      </w:r>
    </w:p>
    <w:p w14:paraId="48A5543C" w14:textId="77777777" w:rsidR="00A9799E" w:rsidRDefault="00A9799E">
      <w:r w:rsidRPr="00A9799E">
        <w:rPr>
          <w:noProof/>
        </w:rPr>
        <w:drawing>
          <wp:inline distT="0" distB="0" distL="0" distR="0" wp14:anchorId="72E5A646" wp14:editId="6F28CCE7">
            <wp:extent cx="5731510" cy="5007610"/>
            <wp:effectExtent l="0" t="0" r="254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5007610"/>
                    </a:xfrm>
                    <a:prstGeom prst="rect">
                      <a:avLst/>
                    </a:prstGeom>
                  </pic:spPr>
                </pic:pic>
              </a:graphicData>
            </a:graphic>
          </wp:inline>
        </w:drawing>
      </w:r>
    </w:p>
    <w:p w14:paraId="099D6322" w14:textId="77777777" w:rsidR="00A9799E" w:rsidRDefault="00A9799E" w:rsidP="00A9799E"/>
    <w:p w14:paraId="75F0C0F3" w14:textId="77777777" w:rsidR="008474EB" w:rsidRDefault="00A9799E" w:rsidP="00A9799E">
      <w:pPr>
        <w:tabs>
          <w:tab w:val="left" w:pos="1976"/>
        </w:tabs>
      </w:pPr>
      <w:r>
        <w:tab/>
      </w:r>
    </w:p>
    <w:p w14:paraId="5D9123E4" w14:textId="77777777" w:rsidR="00A9799E" w:rsidRDefault="00A9799E" w:rsidP="00A9799E">
      <w:pPr>
        <w:tabs>
          <w:tab w:val="left" w:pos="1976"/>
        </w:tabs>
      </w:pPr>
    </w:p>
    <w:p w14:paraId="241ACB8E" w14:textId="77777777" w:rsidR="00A9799E" w:rsidRDefault="00A9799E" w:rsidP="00A9799E">
      <w:pPr>
        <w:tabs>
          <w:tab w:val="left" w:pos="1976"/>
        </w:tabs>
      </w:pPr>
    </w:p>
    <w:p w14:paraId="32FFC561" w14:textId="77777777" w:rsidR="00A9799E" w:rsidRDefault="00A9799E" w:rsidP="00A9799E">
      <w:pPr>
        <w:tabs>
          <w:tab w:val="left" w:pos="1976"/>
        </w:tabs>
      </w:pPr>
    </w:p>
    <w:p w14:paraId="1943D5F5" w14:textId="77777777" w:rsidR="00A9799E" w:rsidRDefault="00A9799E" w:rsidP="00A9799E">
      <w:pPr>
        <w:tabs>
          <w:tab w:val="left" w:pos="1976"/>
        </w:tabs>
      </w:pPr>
    </w:p>
    <w:p w14:paraId="5A73E8ED" w14:textId="77777777" w:rsidR="00A9799E" w:rsidRDefault="00A9799E" w:rsidP="00A9799E">
      <w:pPr>
        <w:tabs>
          <w:tab w:val="left" w:pos="1976"/>
        </w:tabs>
      </w:pPr>
    </w:p>
    <w:p w14:paraId="2BBBAC88" w14:textId="77777777" w:rsidR="00A9799E" w:rsidRDefault="00A9799E" w:rsidP="00A9799E">
      <w:pPr>
        <w:tabs>
          <w:tab w:val="left" w:pos="1976"/>
        </w:tabs>
      </w:pPr>
    </w:p>
    <w:p w14:paraId="59D6AE7A" w14:textId="77777777" w:rsidR="00A9799E" w:rsidRDefault="00A9799E" w:rsidP="00A9799E">
      <w:pPr>
        <w:tabs>
          <w:tab w:val="left" w:pos="1976"/>
        </w:tabs>
      </w:pPr>
    </w:p>
    <w:p w14:paraId="1BF06CB1" w14:textId="77777777" w:rsidR="00A9799E" w:rsidRDefault="00A9799E" w:rsidP="00A9799E">
      <w:pPr>
        <w:tabs>
          <w:tab w:val="left" w:pos="1976"/>
        </w:tabs>
      </w:pPr>
    </w:p>
    <w:p w14:paraId="71868B21" w14:textId="77777777" w:rsidR="00A9799E" w:rsidRDefault="00A9799E" w:rsidP="00A9799E">
      <w:pPr>
        <w:tabs>
          <w:tab w:val="left" w:pos="1976"/>
        </w:tabs>
      </w:pPr>
    </w:p>
    <w:p w14:paraId="5194601B" w14:textId="77777777" w:rsidR="008622D4" w:rsidRDefault="008622D4" w:rsidP="00A9799E">
      <w:pPr>
        <w:tabs>
          <w:tab w:val="left" w:pos="1976"/>
        </w:tabs>
      </w:pPr>
      <w:r w:rsidRPr="008622D4">
        <w:rPr>
          <w:noProof/>
        </w:rPr>
        <w:drawing>
          <wp:inline distT="0" distB="0" distL="0" distR="0" wp14:anchorId="0B49B554" wp14:editId="25BE114A">
            <wp:extent cx="5731510" cy="3351530"/>
            <wp:effectExtent l="0" t="0" r="254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3351530"/>
                    </a:xfrm>
                    <a:prstGeom prst="rect">
                      <a:avLst/>
                    </a:prstGeom>
                  </pic:spPr>
                </pic:pic>
              </a:graphicData>
            </a:graphic>
          </wp:inline>
        </w:drawing>
      </w:r>
    </w:p>
    <w:p w14:paraId="4437D409" w14:textId="77777777" w:rsidR="008622D4" w:rsidRPr="008622D4" w:rsidRDefault="008622D4" w:rsidP="008622D4"/>
    <w:p w14:paraId="2CCE2A26" w14:textId="77777777" w:rsidR="008622D4" w:rsidRPr="008622D4" w:rsidRDefault="008622D4" w:rsidP="008622D4"/>
    <w:p w14:paraId="3E15FF13" w14:textId="77777777" w:rsidR="008622D4" w:rsidRDefault="008622D4" w:rsidP="008622D4">
      <w:pPr>
        <w:tabs>
          <w:tab w:val="left" w:pos="991"/>
        </w:tabs>
      </w:pPr>
    </w:p>
    <w:p w14:paraId="6CE74BA0" w14:textId="77777777" w:rsidR="008622D4" w:rsidRDefault="008622D4" w:rsidP="008622D4">
      <w:pPr>
        <w:tabs>
          <w:tab w:val="left" w:pos="991"/>
        </w:tabs>
      </w:pPr>
    </w:p>
    <w:p w14:paraId="004D1D29" w14:textId="45742031" w:rsidR="008622D4" w:rsidRDefault="008622D4" w:rsidP="008622D4">
      <w:pPr>
        <w:tabs>
          <w:tab w:val="left" w:pos="991"/>
        </w:tabs>
      </w:pPr>
      <w:r w:rsidRPr="008622D4">
        <w:rPr>
          <w:noProof/>
        </w:rPr>
        <w:lastRenderedPageBreak/>
        <w:drawing>
          <wp:inline distT="0" distB="0" distL="0" distR="0" wp14:anchorId="07A9F916" wp14:editId="1EC5731F">
            <wp:extent cx="5731510" cy="8151495"/>
            <wp:effectExtent l="0" t="0" r="254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8151495"/>
                    </a:xfrm>
                    <a:prstGeom prst="rect">
                      <a:avLst/>
                    </a:prstGeom>
                  </pic:spPr>
                </pic:pic>
              </a:graphicData>
            </a:graphic>
          </wp:inline>
        </w:drawing>
      </w:r>
    </w:p>
    <w:p w14:paraId="1303D098" w14:textId="14661410" w:rsidR="00DB74EC" w:rsidRDefault="00DB74EC" w:rsidP="008622D4">
      <w:pPr>
        <w:tabs>
          <w:tab w:val="left" w:pos="991"/>
        </w:tabs>
      </w:pPr>
    </w:p>
    <w:p w14:paraId="69B08AB5" w14:textId="77777777" w:rsidR="00DB74EC" w:rsidRDefault="00DB74EC" w:rsidP="00DB74EC">
      <w:pPr>
        <w:spacing w:before="120" w:after="120"/>
        <w:rPr>
          <w:rFonts w:ascii="Arial" w:hAnsi="Arial" w:cs="Arial"/>
          <w:b/>
        </w:rPr>
      </w:pPr>
    </w:p>
    <w:p w14:paraId="2F7F237F" w14:textId="77777777" w:rsidR="00DB74EC" w:rsidRDefault="00DB74EC" w:rsidP="00DB74EC">
      <w:pPr>
        <w:spacing w:before="120" w:after="120"/>
        <w:rPr>
          <w:rFonts w:ascii="Arial" w:hAnsi="Arial" w:cs="Arial"/>
          <w:b/>
        </w:rPr>
      </w:pPr>
    </w:p>
    <w:p w14:paraId="7D0810F6" w14:textId="34C61E24" w:rsidR="00DB74EC" w:rsidRPr="00135084" w:rsidRDefault="00DB74EC" w:rsidP="00DB74EC">
      <w:pPr>
        <w:spacing w:before="120" w:after="120"/>
        <w:rPr>
          <w:rFonts w:ascii="Arial" w:hAnsi="Arial" w:cs="Arial"/>
          <w:b/>
        </w:rPr>
      </w:pPr>
      <w:r>
        <w:rPr>
          <w:rFonts w:ascii="Arial" w:hAnsi="Arial" w:cs="Arial"/>
          <w:b/>
        </w:rPr>
        <w:lastRenderedPageBreak/>
        <w:t>References</w:t>
      </w:r>
    </w:p>
    <w:p w14:paraId="397FAA6C" w14:textId="77777777" w:rsidR="00DB74EC" w:rsidRDefault="00DB74EC" w:rsidP="00DB74EC">
      <w:pPr>
        <w:pStyle w:val="ListParagraph"/>
        <w:numPr>
          <w:ilvl w:val="0"/>
          <w:numId w:val="1"/>
        </w:numPr>
        <w:spacing w:after="80"/>
        <w:ind w:left="284" w:hanging="284"/>
        <w:jc w:val="both"/>
        <w:rPr>
          <w:rFonts w:ascii="Arial" w:hAnsi="Arial" w:cs="Arial"/>
          <w:szCs w:val="20"/>
          <w:lang w:val="en-US"/>
        </w:rPr>
      </w:pPr>
      <w:r w:rsidRPr="00995304">
        <w:rPr>
          <w:rFonts w:ascii="Arial" w:hAnsi="Arial" w:cs="Arial"/>
          <w:szCs w:val="20"/>
          <w:lang w:val="it-IT"/>
        </w:rPr>
        <w:t xml:space="preserve">Kropinski, A. M., Prangishvili, D., &amp; Lavigne, R. (2009). </w:t>
      </w:r>
      <w:r>
        <w:rPr>
          <w:rFonts w:ascii="Arial" w:hAnsi="Arial" w:cs="Arial"/>
          <w:szCs w:val="20"/>
          <w:lang w:val="en-US"/>
        </w:rPr>
        <w:t xml:space="preserve">Position paper: the creation of a rational scheme for the nomenclature of viruses of </w:t>
      </w:r>
      <w:r>
        <w:rPr>
          <w:rFonts w:ascii="Arial" w:hAnsi="Arial" w:cs="Arial"/>
          <w:i/>
          <w:szCs w:val="20"/>
          <w:lang w:val="en-US"/>
        </w:rPr>
        <w:t>Bacteria</w:t>
      </w:r>
      <w:r>
        <w:rPr>
          <w:rFonts w:ascii="Arial" w:hAnsi="Arial" w:cs="Arial"/>
          <w:szCs w:val="20"/>
          <w:lang w:val="en-US"/>
        </w:rPr>
        <w:t xml:space="preserve"> and </w:t>
      </w:r>
      <w:r>
        <w:rPr>
          <w:rFonts w:ascii="Arial" w:hAnsi="Arial" w:cs="Arial"/>
          <w:i/>
          <w:szCs w:val="20"/>
          <w:lang w:val="en-US"/>
        </w:rPr>
        <w:t>Archaea</w:t>
      </w:r>
      <w:r>
        <w:rPr>
          <w:rFonts w:ascii="Arial" w:hAnsi="Arial" w:cs="Arial"/>
          <w:szCs w:val="20"/>
          <w:lang w:val="en-US"/>
        </w:rPr>
        <w:t xml:space="preserve">. Environmental Microbiology, 11(11), 2775–2777. </w:t>
      </w:r>
      <w:hyperlink r:id="rId21" w:history="1">
        <w:r w:rsidRPr="00332F73">
          <w:rPr>
            <w:rStyle w:val="Hyperlink"/>
            <w:rFonts w:ascii="Arial" w:hAnsi="Arial" w:cs="Arial"/>
            <w:szCs w:val="20"/>
            <w:lang w:val="en-US"/>
          </w:rPr>
          <w:t>https://doi.org/10.1111/j.1462-2920.2009.01970.x</w:t>
        </w:r>
      </w:hyperlink>
    </w:p>
    <w:p w14:paraId="71B9D137" w14:textId="77777777" w:rsidR="00DB74EC" w:rsidRDefault="00DB74EC" w:rsidP="00DB74EC">
      <w:pPr>
        <w:pStyle w:val="ListParagraph"/>
        <w:numPr>
          <w:ilvl w:val="0"/>
          <w:numId w:val="1"/>
        </w:numPr>
        <w:spacing w:after="80"/>
        <w:ind w:left="284" w:hanging="284"/>
        <w:jc w:val="both"/>
        <w:rPr>
          <w:rFonts w:ascii="Arial" w:hAnsi="Arial" w:cs="Arial"/>
          <w:szCs w:val="20"/>
          <w:lang w:val="en-US"/>
        </w:rPr>
      </w:pPr>
      <w:r>
        <w:rPr>
          <w:rFonts w:ascii="Arial" w:hAnsi="Arial" w:cs="Arial"/>
          <w:szCs w:val="20"/>
          <w:lang w:val="en-US"/>
        </w:rPr>
        <w:t xml:space="preserve">Karsenti, E., Acinas, S. G., Bork, P., Bowler, C., de Vargas, C., Raes, J. Sullivan, M., … &amp; the </w:t>
      </w:r>
      <w:r>
        <w:rPr>
          <w:rFonts w:ascii="Arial" w:hAnsi="Arial" w:cs="Arial"/>
          <w:i/>
          <w:szCs w:val="20"/>
          <w:lang w:val="en-US"/>
        </w:rPr>
        <w:t>Tara</w:t>
      </w:r>
      <w:r>
        <w:rPr>
          <w:rFonts w:ascii="Arial" w:hAnsi="Arial" w:cs="Arial"/>
          <w:szCs w:val="20"/>
          <w:lang w:val="en-US"/>
        </w:rPr>
        <w:t xml:space="preserve"> Consortium (2011). A holistic approach to marine eco-systems biology. PLoS Biology, 9(10), 7–11. </w:t>
      </w:r>
      <w:hyperlink r:id="rId22" w:history="1">
        <w:r w:rsidRPr="00D04640">
          <w:rPr>
            <w:rStyle w:val="Hyperlink"/>
            <w:rFonts w:ascii="Arial" w:hAnsi="Arial" w:cs="Arial"/>
            <w:szCs w:val="20"/>
            <w:lang w:val="en-US"/>
          </w:rPr>
          <w:t>https://doi.org/10.1371/journal.pbio.1001177</w:t>
        </w:r>
      </w:hyperlink>
    </w:p>
    <w:p w14:paraId="009C1EF9" w14:textId="77777777" w:rsidR="00DB74EC" w:rsidRDefault="00DB74EC" w:rsidP="00DB74EC">
      <w:pPr>
        <w:pStyle w:val="ListParagraph"/>
        <w:numPr>
          <w:ilvl w:val="0"/>
          <w:numId w:val="1"/>
        </w:numPr>
        <w:spacing w:after="80"/>
        <w:ind w:left="284" w:hanging="284"/>
        <w:jc w:val="both"/>
        <w:rPr>
          <w:rFonts w:ascii="Arial" w:hAnsi="Arial" w:cs="Arial"/>
          <w:szCs w:val="20"/>
          <w:lang w:val="en-US"/>
        </w:rPr>
      </w:pPr>
      <w:r w:rsidRPr="00477E40">
        <w:rPr>
          <w:rFonts w:ascii="Arial" w:hAnsi="Arial" w:cs="Arial"/>
          <w:szCs w:val="20"/>
          <w:lang w:val="en-US"/>
        </w:rPr>
        <w:t xml:space="preserve">Roux, S., Brum, J. R., Dutilh, B. E., Sunagawa, S., Duhaime, M. B., Loy, A., …  &amp; Sullivan, M. B. (2016). Ecogenomics and potential biogeochemical impacts of globally abundant ocean viruses. Nature, 537(7622), 689–693. </w:t>
      </w:r>
      <w:hyperlink r:id="rId23" w:history="1">
        <w:r w:rsidRPr="00D04640">
          <w:rPr>
            <w:rStyle w:val="Hyperlink"/>
            <w:rFonts w:ascii="Arial" w:hAnsi="Arial" w:cs="Arial"/>
            <w:szCs w:val="20"/>
            <w:lang w:val="en-US"/>
          </w:rPr>
          <w:t>https://doi.org/10.1038/nature19366</w:t>
        </w:r>
      </w:hyperlink>
    </w:p>
    <w:p w14:paraId="005CF0D5" w14:textId="77777777" w:rsidR="00DB74EC" w:rsidRDefault="00DB74EC" w:rsidP="00DB74EC">
      <w:pPr>
        <w:pStyle w:val="ListParagraph"/>
        <w:numPr>
          <w:ilvl w:val="0"/>
          <w:numId w:val="1"/>
        </w:numPr>
        <w:spacing w:after="80"/>
        <w:ind w:left="284" w:hanging="284"/>
        <w:jc w:val="both"/>
        <w:rPr>
          <w:rFonts w:ascii="Arial" w:hAnsi="Arial" w:cs="Arial"/>
          <w:szCs w:val="20"/>
          <w:lang w:val="en-US"/>
        </w:rPr>
      </w:pPr>
      <w:r w:rsidRPr="00477E40">
        <w:rPr>
          <w:rFonts w:ascii="Arial" w:hAnsi="Arial" w:cs="Arial"/>
          <w:szCs w:val="20"/>
          <w:lang w:val="de-CH"/>
        </w:rPr>
        <w:t xml:space="preserve">Adriaenssens, E. M., &amp; Brister, J. R. (2017). </w:t>
      </w:r>
      <w:r w:rsidRPr="00477E40">
        <w:rPr>
          <w:rFonts w:ascii="Arial" w:hAnsi="Arial" w:cs="Arial"/>
          <w:szCs w:val="20"/>
          <w:lang w:val="en-US"/>
        </w:rPr>
        <w:t xml:space="preserve">How to name and classify your phage: an informal guide. Viruses, 9(4), 1–9. </w:t>
      </w:r>
      <w:hyperlink r:id="rId24" w:history="1">
        <w:r w:rsidRPr="00D04640">
          <w:rPr>
            <w:rStyle w:val="Hyperlink"/>
            <w:rFonts w:ascii="Arial" w:hAnsi="Arial" w:cs="Arial"/>
            <w:szCs w:val="20"/>
            <w:lang w:val="en-US"/>
          </w:rPr>
          <w:t>https://doi.org/10.3390/v9040070</w:t>
        </w:r>
      </w:hyperlink>
    </w:p>
    <w:p w14:paraId="088FBB9A" w14:textId="77777777" w:rsidR="00DB74EC" w:rsidRPr="00477E40" w:rsidRDefault="00DB74EC" w:rsidP="00DB74EC">
      <w:pPr>
        <w:pStyle w:val="ListParagraph"/>
        <w:spacing w:after="80"/>
        <w:ind w:left="284"/>
        <w:jc w:val="both"/>
        <w:rPr>
          <w:rFonts w:ascii="Arial" w:hAnsi="Arial" w:cs="Arial"/>
          <w:szCs w:val="20"/>
          <w:lang w:val="en-US"/>
        </w:rPr>
      </w:pPr>
    </w:p>
    <w:p w14:paraId="0D1CC5F8" w14:textId="77777777" w:rsidR="00DB74EC" w:rsidRDefault="00DB74EC" w:rsidP="00DB74EC"/>
    <w:p w14:paraId="2B1C702C" w14:textId="77777777" w:rsidR="00DB74EC" w:rsidRPr="008622D4" w:rsidRDefault="00DB74EC" w:rsidP="008622D4">
      <w:pPr>
        <w:tabs>
          <w:tab w:val="left" w:pos="991"/>
        </w:tabs>
      </w:pPr>
    </w:p>
    <w:sectPr w:rsidR="00DB74EC" w:rsidRPr="008622D4">
      <w:headerReference w:type="default" r:id="rId25"/>
      <w:footerReference w:type="default" r:id="rId2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790C0" w14:textId="77777777" w:rsidR="00D6317F" w:rsidRDefault="00D6317F">
      <w:r>
        <w:separator/>
      </w:r>
    </w:p>
  </w:endnote>
  <w:endnote w:type="continuationSeparator" w:id="0">
    <w:p w14:paraId="21CE83AA" w14:textId="77777777" w:rsidR="00D6317F" w:rsidRDefault="00D6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뺭젪爧뫝鱀Ç悀"/>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4445652"/>
      <w:docPartObj>
        <w:docPartGallery w:val="Page Numbers (Bottom of Page)"/>
        <w:docPartUnique/>
      </w:docPartObj>
    </w:sdtPr>
    <w:sdtEndPr/>
    <w:sdtContent>
      <w:p w14:paraId="11065DF3" w14:textId="77777777" w:rsidR="00135084" w:rsidRDefault="00ED122A">
        <w:pPr>
          <w:pStyle w:val="Footer"/>
          <w:jc w:val="right"/>
        </w:pPr>
        <w:r>
          <w:fldChar w:fldCharType="begin"/>
        </w:r>
        <w:r>
          <w:instrText>PAGE   \* MERGEFORMAT</w:instrText>
        </w:r>
        <w:r>
          <w:fldChar w:fldCharType="separate"/>
        </w:r>
        <w:r w:rsidR="00BF063D" w:rsidRPr="00BF063D">
          <w:rPr>
            <w:noProof/>
            <w:lang w:val="es-ES"/>
          </w:rPr>
          <w:t>4</w:t>
        </w:r>
        <w:r>
          <w:fldChar w:fldCharType="end"/>
        </w:r>
      </w:p>
    </w:sdtContent>
  </w:sdt>
  <w:p w14:paraId="3C4EED59" w14:textId="77777777" w:rsidR="00135084" w:rsidRDefault="00D63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8301C" w14:textId="77777777" w:rsidR="00D6317F" w:rsidRDefault="00D6317F">
      <w:r>
        <w:separator/>
      </w:r>
    </w:p>
  </w:footnote>
  <w:footnote w:type="continuationSeparator" w:id="0">
    <w:p w14:paraId="7B1658FB" w14:textId="77777777" w:rsidR="00D6317F" w:rsidRDefault="00D63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312C9" w14:textId="77777777" w:rsidR="001013C3" w:rsidRDefault="00ED122A">
    <w:pPr>
      <w:pStyle w:val="Header"/>
      <w:jc w:val="right"/>
    </w:pPr>
    <w:r>
      <w:t>March 2020</w:t>
    </w:r>
  </w:p>
  <w:p w14:paraId="16D495D1" w14:textId="77777777" w:rsidR="001013C3" w:rsidRDefault="00D6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A07291"/>
    <w:multiLevelType w:val="multilevel"/>
    <w:tmpl w:val="DF1E26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7E2C44"/>
    <w:multiLevelType w:val="hybridMultilevel"/>
    <w:tmpl w:val="08F60B00"/>
    <w:lvl w:ilvl="0" w:tplc="237A487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8FB"/>
    <w:rsid w:val="00040FE9"/>
    <w:rsid w:val="00112D08"/>
    <w:rsid w:val="002107C8"/>
    <w:rsid w:val="00227A19"/>
    <w:rsid w:val="00424CC1"/>
    <w:rsid w:val="00454487"/>
    <w:rsid w:val="00535B0F"/>
    <w:rsid w:val="006155FD"/>
    <w:rsid w:val="0065637B"/>
    <w:rsid w:val="00665DBA"/>
    <w:rsid w:val="006C000F"/>
    <w:rsid w:val="008474EB"/>
    <w:rsid w:val="008622D4"/>
    <w:rsid w:val="00862B30"/>
    <w:rsid w:val="00A9799E"/>
    <w:rsid w:val="00AA6CF4"/>
    <w:rsid w:val="00BF063D"/>
    <w:rsid w:val="00C478C6"/>
    <w:rsid w:val="00C647E9"/>
    <w:rsid w:val="00CD61CA"/>
    <w:rsid w:val="00CE68FB"/>
    <w:rsid w:val="00D6317F"/>
    <w:rsid w:val="00D87F30"/>
    <w:rsid w:val="00DA3910"/>
    <w:rsid w:val="00DB74EC"/>
    <w:rsid w:val="00EC174D"/>
    <w:rsid w:val="00ED122A"/>
    <w:rsid w:val="00F603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061BD"/>
  <w15:chartTrackingRefBased/>
  <w15:docId w15:val="{3D1D3AA7-05F3-4C52-AE79-F3478D61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91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DA3910"/>
    <w:rPr>
      <w:rFonts w:ascii="Times" w:eastAsia="Times" w:hAnsi="Times" w:cs="Times New Roman"/>
      <w:szCs w:val="20"/>
      <w:lang w:val="en-US" w:eastAsia="en-GB"/>
    </w:rPr>
  </w:style>
  <w:style w:type="character" w:customStyle="1" w:styleId="HeaderChar">
    <w:name w:val="Header Char"/>
    <w:basedOn w:val="DefaultParagraphFont"/>
    <w:link w:val="Header"/>
    <w:uiPriority w:val="99"/>
    <w:qFormat/>
    <w:rsid w:val="00DA3910"/>
    <w:rPr>
      <w:rFonts w:ascii="Times New Roman" w:eastAsia="Times New Roman" w:hAnsi="Times New Roman" w:cs="Times New Roman"/>
      <w:lang w:val="en-US"/>
    </w:rPr>
  </w:style>
  <w:style w:type="paragraph" w:styleId="BodyTextIndent">
    <w:name w:val="Body Text Indent"/>
    <w:basedOn w:val="Normal"/>
    <w:link w:val="BodyTextIndentChar"/>
    <w:semiHidden/>
    <w:rsid w:val="00DA3910"/>
    <w:pPr>
      <w:ind w:left="2880" w:hanging="2880"/>
    </w:pPr>
    <w:rPr>
      <w:rFonts w:ascii="Times" w:eastAsia="Times" w:hAnsi="Times"/>
      <w:sz w:val="22"/>
      <w:szCs w:val="20"/>
      <w:lang w:eastAsia="en-GB"/>
    </w:rPr>
  </w:style>
  <w:style w:type="character" w:customStyle="1" w:styleId="SangradetextonormalCar1">
    <w:name w:val="Sangría de texto normal Car1"/>
    <w:basedOn w:val="DefaultParagraphFont"/>
    <w:uiPriority w:val="99"/>
    <w:semiHidden/>
    <w:rsid w:val="00DA3910"/>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DA3910"/>
    <w:pPr>
      <w:tabs>
        <w:tab w:val="center" w:pos="4513"/>
        <w:tab w:val="right" w:pos="9026"/>
      </w:tabs>
    </w:pPr>
    <w:rPr>
      <w:sz w:val="22"/>
      <w:szCs w:val="22"/>
    </w:rPr>
  </w:style>
  <w:style w:type="character" w:customStyle="1" w:styleId="EncabezadoCar1">
    <w:name w:val="Encabezado Car1"/>
    <w:basedOn w:val="DefaultParagraphFont"/>
    <w:uiPriority w:val="99"/>
    <w:semiHidden/>
    <w:rsid w:val="00DA3910"/>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A3910"/>
    <w:pPr>
      <w:spacing w:after="160" w:line="259" w:lineRule="auto"/>
      <w:ind w:left="720"/>
      <w:contextualSpacing/>
    </w:pPr>
    <w:rPr>
      <w:rFonts w:asciiTheme="minorHAnsi" w:eastAsiaTheme="minorHAnsi" w:hAnsiTheme="minorHAnsi" w:cstheme="minorBidi"/>
      <w:sz w:val="22"/>
      <w:szCs w:val="22"/>
      <w:lang w:val="es-ES"/>
    </w:rPr>
  </w:style>
  <w:style w:type="table" w:styleId="TableGrid">
    <w:name w:val="Table Grid"/>
    <w:basedOn w:val="TableNormal"/>
    <w:uiPriority w:val="39"/>
    <w:rsid w:val="00DA3910"/>
    <w:pPr>
      <w:spacing w:after="0" w:line="240" w:lineRule="auto"/>
    </w:pPr>
    <w:rPr>
      <w:sz w:val="20"/>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A3910"/>
    <w:rPr>
      <w:color w:val="0563C1" w:themeColor="hyperlink"/>
      <w:u w:val="single"/>
    </w:rPr>
  </w:style>
  <w:style w:type="paragraph" w:styleId="Footer">
    <w:name w:val="footer"/>
    <w:basedOn w:val="Normal"/>
    <w:link w:val="FooterChar"/>
    <w:uiPriority w:val="99"/>
    <w:unhideWhenUsed/>
    <w:rsid w:val="00DA3910"/>
    <w:pPr>
      <w:tabs>
        <w:tab w:val="center" w:pos="4252"/>
        <w:tab w:val="right" w:pos="8504"/>
      </w:tabs>
    </w:pPr>
  </w:style>
  <w:style w:type="character" w:customStyle="1" w:styleId="FooterChar">
    <w:name w:val="Footer Char"/>
    <w:basedOn w:val="DefaultParagraphFont"/>
    <w:link w:val="Footer"/>
    <w:uiPriority w:val="99"/>
    <w:rsid w:val="00DA391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irginie.grosboillot@hest.ethz.ch"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oi.org/10.1111/j.1462-2920.2009.01970.x" TargetMode="External"/><Relationship Id="rId7" Type="http://schemas.openxmlformats.org/officeDocument/2006/relationships/endnotes" Target="endnotes.xml"/><Relationship Id="rId12" Type="http://schemas.openxmlformats.org/officeDocument/2006/relationships/hyperlink" Target="mailto:amartincuadrado@ua.es" TargetMode="External"/><Relationship Id="rId17" Type="http://schemas.openxmlformats.org/officeDocument/2006/relationships/hyperlink" Target="mailto:frvalera@umh.e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artin.loessner@ethz.ch"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ccardo.rosselli@gmail.com" TargetMode="External"/><Relationship Id="rId24" Type="http://schemas.openxmlformats.org/officeDocument/2006/relationships/hyperlink" Target="https://doi.org/10.3390/v9040070" TargetMode="External"/><Relationship Id="rId5" Type="http://schemas.openxmlformats.org/officeDocument/2006/relationships/webSettings" Target="webSettings.xml"/><Relationship Id="rId15" Type="http://schemas.openxmlformats.org/officeDocument/2006/relationships/hyperlink" Target="mailto:jroda@umh.es" TargetMode="External"/><Relationship Id="rId23" Type="http://schemas.openxmlformats.org/officeDocument/2006/relationships/hyperlink" Target="https://doi.org/10.1038/nature19366" TargetMode="External"/><Relationship Id="rId28" Type="http://schemas.openxmlformats.org/officeDocument/2006/relationships/theme" Target="theme/theme1.xml"/><Relationship Id="rId10" Type="http://schemas.openxmlformats.org/officeDocument/2006/relationships/hyperlink" Target="mailto:matthew.dunne@hest.ethz.ch"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rafael.gonzalezs@umh.es" TargetMode="External"/><Relationship Id="rId14" Type="http://schemas.openxmlformats.org/officeDocument/2006/relationships/hyperlink" Target="mailto:lea.zinsli@hest.ethz.ch" TargetMode="External"/><Relationship Id="rId22" Type="http://schemas.openxmlformats.org/officeDocument/2006/relationships/hyperlink" Target="https://doi.org/10.1371/journal.pbio.1001177"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580BC-74D3-A844-BB11-D34DE50D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7</Pages>
  <Words>985</Words>
  <Characters>5621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dc:creator>
  <cp:keywords/>
  <dc:description/>
  <cp:lastModifiedBy>Peter Walker</cp:lastModifiedBy>
  <cp:revision>20</cp:revision>
  <dcterms:created xsi:type="dcterms:W3CDTF">2020-03-11T14:46:00Z</dcterms:created>
  <dcterms:modified xsi:type="dcterms:W3CDTF">2021-03-04T05:51:00Z</dcterms:modified>
</cp:coreProperties>
</file>