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Pr="003B1698" w:rsidRDefault="00F05B35">
      <w:pPr>
        <w:rPr>
          <w:rFonts w:ascii="Arial" w:hAnsi="Arial" w:cs="Arial"/>
        </w:rPr>
      </w:pPr>
      <w:r w:rsidRPr="003B1698">
        <w:rPr>
          <w:rFonts w:ascii="Arial" w:hAnsi="Arial" w:cs="Arial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Pr="003B1698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Pr="003B1698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Pr="003B1698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Pr="003B1698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Pr="003B1698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Pr="003B1698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3B169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3B1698">
        <w:rPr>
          <w:rFonts w:ascii="Arial" w:hAnsi="Arial" w:cs="Arial"/>
          <w:b/>
          <w:color w:val="000000"/>
        </w:rPr>
        <w:t>Part 1:</w:t>
      </w:r>
      <w:r w:rsidRPr="003B1698">
        <w:rPr>
          <w:rFonts w:ascii="Arial" w:hAnsi="Arial" w:cs="Arial"/>
          <w:color w:val="000000"/>
          <w:sz w:val="22"/>
          <w:szCs w:val="22"/>
        </w:rPr>
        <w:t xml:space="preserve"> </w:t>
      </w:r>
      <w:r w:rsidRPr="003B169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3B169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3B169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3B169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3B169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3B169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3B169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3AB95FCD" w:rsidR="00F05B35" w:rsidRPr="003B1698" w:rsidRDefault="00F56CD0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3B1698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2020.021P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3B169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3B169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2A885DBE" w:rsidR="00F05B35" w:rsidRPr="003B1698" w:rsidRDefault="00F05B35" w:rsidP="00246AFD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B1698">
              <w:rPr>
                <w:rFonts w:ascii="Arial" w:hAnsi="Arial" w:cs="Arial"/>
                <w:b/>
              </w:rPr>
              <w:t xml:space="preserve">Short title: </w:t>
            </w:r>
            <w:r w:rsidR="00FD6EC8" w:rsidRPr="003B1698">
              <w:rPr>
                <w:rFonts w:ascii="Arial" w:eastAsia="SimSun" w:hAnsi="Arial" w:cs="Arial"/>
                <w:sz w:val="22"/>
                <w:szCs w:val="22"/>
              </w:rPr>
              <w:t>Create one new species (</w:t>
            </w:r>
            <w:r w:rsidR="00642BA1" w:rsidRPr="003B1698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Perilla mosaic virus</w:t>
            </w:r>
            <w:r w:rsidR="00FD6EC8" w:rsidRPr="003B1698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D6EC8" w:rsidRPr="003B1698">
              <w:rPr>
                <w:rFonts w:ascii="Arial" w:eastAsia="SimSun" w:hAnsi="Arial" w:cs="Arial"/>
                <w:sz w:val="22"/>
                <w:szCs w:val="22"/>
              </w:rPr>
              <w:t xml:space="preserve">in the genus </w:t>
            </w:r>
            <w:r w:rsidR="00FD6EC8" w:rsidRPr="003B1698">
              <w:rPr>
                <w:rFonts w:ascii="Arial" w:eastAsia="SimSun" w:hAnsi="Arial" w:cs="Arial"/>
                <w:i/>
                <w:sz w:val="22"/>
                <w:szCs w:val="22"/>
              </w:rPr>
              <w:t>Emaravirus</w:t>
            </w:r>
            <w:r w:rsidR="00FD6EC8" w:rsidRPr="003B1698">
              <w:rPr>
                <w:rFonts w:ascii="Arial" w:eastAsia="SimSun" w:hAnsi="Arial" w:cs="Arial"/>
                <w:iCs/>
                <w:sz w:val="22"/>
                <w:szCs w:val="22"/>
              </w:rPr>
              <w:t xml:space="preserve"> </w:t>
            </w:r>
            <w:r w:rsidR="00F56CD0" w:rsidRPr="003B1698">
              <w:rPr>
                <w:rFonts w:ascii="Arial" w:eastAsia="SimSun" w:hAnsi="Arial" w:cs="Arial"/>
                <w:iCs/>
                <w:sz w:val="22"/>
                <w:szCs w:val="22"/>
              </w:rPr>
              <w:t>(</w:t>
            </w:r>
            <w:r w:rsidR="00F56CD0" w:rsidRPr="003B1698">
              <w:rPr>
                <w:rFonts w:ascii="Arial" w:eastAsia="SimSun" w:hAnsi="Arial" w:cs="Arial"/>
                <w:i/>
                <w:sz w:val="22"/>
                <w:szCs w:val="22"/>
              </w:rPr>
              <w:t>Bunyavirales</w:t>
            </w:r>
            <w:r w:rsidR="00F56CD0" w:rsidRPr="003B1698">
              <w:rPr>
                <w:rFonts w:ascii="Arial" w:eastAsia="SimSun" w:hAnsi="Arial" w:cs="Arial"/>
                <w:iCs/>
                <w:sz w:val="22"/>
                <w:szCs w:val="22"/>
              </w:rPr>
              <w:t>:</w:t>
            </w:r>
            <w:r w:rsidR="00FD6EC8" w:rsidRPr="003B1698">
              <w:rPr>
                <w:rFonts w:ascii="Arial" w:eastAsia="SimSun" w:hAnsi="Arial" w:cs="Arial"/>
                <w:iCs/>
                <w:sz w:val="22"/>
                <w:szCs w:val="22"/>
              </w:rPr>
              <w:t xml:space="preserve"> </w:t>
            </w:r>
            <w:r w:rsidR="00FD6EC8" w:rsidRPr="003B1698">
              <w:rPr>
                <w:rFonts w:ascii="Arial" w:eastAsia="SimSun" w:hAnsi="Arial" w:cs="Arial"/>
                <w:i/>
                <w:sz w:val="22"/>
                <w:szCs w:val="22"/>
              </w:rPr>
              <w:t>Fimoviridae</w:t>
            </w:r>
            <w:r w:rsidR="00F56CD0" w:rsidRPr="003B1698">
              <w:rPr>
                <w:rFonts w:ascii="Arial" w:eastAsia="SimSun" w:hAnsi="Arial" w:cs="Arial"/>
                <w:iCs/>
                <w:sz w:val="22"/>
                <w:szCs w:val="22"/>
              </w:rPr>
              <w:t>)</w:t>
            </w:r>
          </w:p>
        </w:tc>
      </w:tr>
      <w:tr w:rsidR="00F05B35" w:rsidRPr="003B1698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3B1698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6DED29" w14:textId="77777777" w:rsidR="0065303F" w:rsidRPr="003B1698" w:rsidRDefault="0065303F" w:rsidP="007B1846">
      <w:pPr>
        <w:spacing w:before="120" w:after="120"/>
        <w:rPr>
          <w:rFonts w:ascii="Arial" w:hAnsi="Arial" w:cs="Arial"/>
          <w:b/>
        </w:rPr>
      </w:pPr>
    </w:p>
    <w:p w14:paraId="78F16946" w14:textId="09E626DF" w:rsidR="00F05B35" w:rsidRPr="003B1698" w:rsidRDefault="00F05B35" w:rsidP="007B1846">
      <w:pPr>
        <w:spacing w:before="120" w:after="120"/>
        <w:rPr>
          <w:rFonts w:ascii="Arial" w:hAnsi="Arial" w:cs="Arial"/>
          <w:b/>
        </w:rPr>
      </w:pPr>
      <w:r w:rsidRPr="003B1698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203386" w:rsidRPr="003B1698" w14:paraId="6BE28BA4" w14:textId="77777777" w:rsidTr="00203386">
        <w:tc>
          <w:tcPr>
            <w:tcW w:w="4820" w:type="dxa"/>
          </w:tcPr>
          <w:p w14:paraId="3CEF3EC2" w14:textId="32559F1C" w:rsidR="00203386" w:rsidRPr="003B1698" w:rsidRDefault="00203386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B1698">
              <w:rPr>
                <w:rFonts w:ascii="Arial" w:hAnsi="Arial" w:cs="Arial"/>
                <w:sz w:val="22"/>
                <w:szCs w:val="22"/>
              </w:rPr>
              <w:t>Kubota K, Usugi T, Tomitaka Y, Shimomoto Y, Shigeharu T, Kadono F, Yanagisawa H, Chiaki Y, Tsuda S</w:t>
            </w:r>
          </w:p>
        </w:tc>
        <w:tc>
          <w:tcPr>
            <w:tcW w:w="4252" w:type="dxa"/>
          </w:tcPr>
          <w:p w14:paraId="41476B0C" w14:textId="6B4979A8" w:rsidR="00203386" w:rsidRPr="003B1698" w:rsidRDefault="00F56CD0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B1698">
              <w:rPr>
                <w:rFonts w:ascii="Arial" w:hAnsi="Arial" w:cs="Arial"/>
                <w:sz w:val="22"/>
                <w:szCs w:val="22"/>
              </w:rPr>
              <w:t>kubotak@affrc.go.jp</w:t>
            </w:r>
          </w:p>
        </w:tc>
      </w:tr>
    </w:tbl>
    <w:p w14:paraId="46936944" w14:textId="77777777" w:rsidR="00F56CD0" w:rsidRPr="003B1698" w:rsidRDefault="00F56CD0" w:rsidP="007B1846">
      <w:pPr>
        <w:spacing w:before="120" w:after="120"/>
        <w:rPr>
          <w:rFonts w:ascii="Arial" w:hAnsi="Arial" w:cs="Arial"/>
          <w:b/>
        </w:rPr>
      </w:pPr>
    </w:p>
    <w:p w14:paraId="42471AF1" w14:textId="5FE3F0A2" w:rsidR="00F05B35" w:rsidRPr="003B1698" w:rsidRDefault="00F05B35" w:rsidP="007B1846">
      <w:pPr>
        <w:spacing w:before="120" w:after="120"/>
        <w:rPr>
          <w:rFonts w:ascii="Arial" w:hAnsi="Arial" w:cs="Arial"/>
          <w:b/>
        </w:rPr>
      </w:pPr>
      <w:r w:rsidRPr="003B169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3B1698" w14:paraId="236B36E1" w14:textId="77777777" w:rsidTr="00F05B35">
        <w:tc>
          <w:tcPr>
            <w:tcW w:w="9072" w:type="dxa"/>
          </w:tcPr>
          <w:p w14:paraId="620636A5" w14:textId="54EB5FBE" w:rsidR="00121243" w:rsidRPr="003B1698" w:rsidRDefault="00F56CD0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3B1698">
              <w:rPr>
                <w:rFonts w:ascii="Arial" w:hAnsi="Arial" w:cs="Arial"/>
                <w:sz w:val="22"/>
                <w:szCs w:val="22"/>
                <w:lang w:val="pt-BR"/>
              </w:rPr>
              <w:t>K Kubota (</w:t>
            </w:r>
            <w:r w:rsidR="00642BA1" w:rsidRPr="003B1698">
              <w:rPr>
                <w:rFonts w:ascii="Arial" w:hAnsi="Arial" w:cs="Arial"/>
                <w:sz w:val="22"/>
                <w:szCs w:val="22"/>
                <w:lang w:val="pt-BR"/>
              </w:rPr>
              <w:t>kubotak@affrc.go.jp</w:t>
            </w:r>
            <w:r w:rsidRPr="003B1698"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</w:tc>
      </w:tr>
    </w:tbl>
    <w:p w14:paraId="70895738" w14:textId="77777777" w:rsidR="00F56CD0" w:rsidRPr="003B1698" w:rsidRDefault="00F56CD0" w:rsidP="007B1846">
      <w:pPr>
        <w:spacing w:before="120" w:after="120"/>
        <w:rPr>
          <w:rFonts w:ascii="Arial" w:hAnsi="Arial" w:cs="Arial"/>
          <w:b/>
        </w:rPr>
      </w:pPr>
    </w:p>
    <w:p w14:paraId="008FA79C" w14:textId="64C4E4C5" w:rsidR="00F05B35" w:rsidRPr="003B1698" w:rsidRDefault="00F05B35" w:rsidP="007B1846">
      <w:pPr>
        <w:spacing w:before="120" w:after="120"/>
        <w:rPr>
          <w:rFonts w:ascii="Arial" w:hAnsi="Arial" w:cs="Arial"/>
          <w:b/>
        </w:rPr>
      </w:pPr>
      <w:r w:rsidRPr="003B1698">
        <w:rPr>
          <w:rFonts w:ascii="Arial" w:hAnsi="Arial" w:cs="Arial"/>
          <w:b/>
        </w:rPr>
        <w:t>List t</w:t>
      </w:r>
      <w:r w:rsidR="007B1846" w:rsidRPr="003B1698">
        <w:rPr>
          <w:rFonts w:ascii="Arial" w:hAnsi="Arial" w:cs="Arial"/>
          <w:b/>
        </w:rPr>
        <w:t>h</w:t>
      </w:r>
      <w:r w:rsidRPr="003B1698">
        <w:rPr>
          <w:rFonts w:ascii="Arial" w:hAnsi="Arial" w:cs="Arial"/>
          <w:b/>
        </w:rPr>
        <w:t xml:space="preserve">e ICTV </w:t>
      </w:r>
      <w:r w:rsidR="004609D1" w:rsidRPr="003B1698">
        <w:rPr>
          <w:rFonts w:ascii="Arial" w:hAnsi="Arial" w:cs="Arial"/>
          <w:b/>
        </w:rPr>
        <w:t>S</w:t>
      </w:r>
      <w:r w:rsidRPr="003B1698">
        <w:rPr>
          <w:rFonts w:ascii="Arial" w:hAnsi="Arial" w:cs="Arial"/>
          <w:b/>
        </w:rPr>
        <w:t xml:space="preserve">tudy </w:t>
      </w:r>
      <w:r w:rsidR="004609D1" w:rsidRPr="003B1698">
        <w:rPr>
          <w:rFonts w:ascii="Arial" w:hAnsi="Arial" w:cs="Arial"/>
          <w:b/>
        </w:rPr>
        <w:t>G</w:t>
      </w:r>
      <w:r w:rsidRPr="003B169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3B1698" w14:paraId="4417EFA2" w14:textId="77777777" w:rsidTr="00FD6EC8">
        <w:tc>
          <w:tcPr>
            <w:tcW w:w="9072" w:type="dxa"/>
            <w:vAlign w:val="center"/>
          </w:tcPr>
          <w:p w14:paraId="7377557F" w14:textId="15EEF017" w:rsidR="00F05B35" w:rsidRPr="003B1698" w:rsidRDefault="00FD6EC8" w:rsidP="00FD6EC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1698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Fimoviridae</w:t>
            </w:r>
            <w:r w:rsidRPr="003B1698">
              <w:rPr>
                <w:rFonts w:ascii="Arial" w:eastAsia="SimSun" w:hAnsi="Arial" w:cs="Arial"/>
                <w:bCs/>
                <w:sz w:val="22"/>
                <w:szCs w:val="22"/>
              </w:rPr>
              <w:t xml:space="preserve"> study group</w:t>
            </w:r>
          </w:p>
        </w:tc>
      </w:tr>
    </w:tbl>
    <w:p w14:paraId="059A7AD2" w14:textId="77777777" w:rsidR="00FD6EC8" w:rsidRPr="003B1698" w:rsidRDefault="00FD6EC8" w:rsidP="00F05B35">
      <w:pPr>
        <w:rPr>
          <w:rFonts w:ascii="Arial" w:hAnsi="Arial" w:cs="Arial"/>
          <w:b/>
          <w:bCs/>
        </w:rPr>
      </w:pPr>
    </w:p>
    <w:p w14:paraId="504533E8" w14:textId="10D9531A" w:rsidR="00F05B35" w:rsidRPr="003B1698" w:rsidRDefault="00121243" w:rsidP="00F56CD0">
      <w:pPr>
        <w:spacing w:before="120" w:after="120"/>
        <w:rPr>
          <w:rFonts w:ascii="Arial" w:hAnsi="Arial" w:cs="Arial"/>
          <w:b/>
          <w:bCs/>
        </w:rPr>
      </w:pPr>
      <w:r w:rsidRPr="003B1698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3B1698" w14:paraId="227787EB" w14:textId="77777777" w:rsidTr="00F05B35">
        <w:tc>
          <w:tcPr>
            <w:tcW w:w="4820" w:type="dxa"/>
          </w:tcPr>
          <w:p w14:paraId="72C08BD7" w14:textId="4C845B8C" w:rsidR="00F05B35" w:rsidRPr="003B1698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3B1698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3B1698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4B88568A" w:rsidR="00F05B35" w:rsidRPr="003B1698" w:rsidRDefault="00FD6EC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3B1698">
              <w:rPr>
                <w:rFonts w:ascii="Arial" w:hAnsi="Arial" w:cs="Arial"/>
                <w:sz w:val="22"/>
                <w:szCs w:val="22"/>
              </w:rPr>
              <w:t>July 2020</w:t>
            </w:r>
          </w:p>
        </w:tc>
      </w:tr>
      <w:tr w:rsidR="00F05B35" w:rsidRPr="003B1698" w14:paraId="6DBAD156" w14:textId="77777777" w:rsidTr="00F05B35">
        <w:tc>
          <w:tcPr>
            <w:tcW w:w="4820" w:type="dxa"/>
          </w:tcPr>
          <w:p w14:paraId="5EA6079A" w14:textId="6A342DDE" w:rsidR="00F05B35" w:rsidRPr="003B1698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3B1698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3B1698" w:rsidRDefault="00F05B35" w:rsidP="00F05B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55840FB" w14:textId="77777777" w:rsidR="00F56CD0" w:rsidRPr="003B1698" w:rsidRDefault="00F56CD0" w:rsidP="007B1846">
      <w:pPr>
        <w:spacing w:before="120" w:after="120"/>
        <w:rPr>
          <w:rFonts w:ascii="Arial" w:hAnsi="Arial" w:cs="Arial"/>
          <w:b/>
        </w:rPr>
      </w:pPr>
    </w:p>
    <w:p w14:paraId="4303ED1F" w14:textId="203A3D8E" w:rsidR="00F05B35" w:rsidRPr="003B1698" w:rsidRDefault="00F05B35" w:rsidP="007B1846">
      <w:pPr>
        <w:spacing w:before="120" w:after="120"/>
        <w:rPr>
          <w:rFonts w:ascii="Arial" w:hAnsi="Arial" w:cs="Arial"/>
          <w:b/>
        </w:rPr>
      </w:pPr>
      <w:r w:rsidRPr="003B169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3B1698" w14:paraId="6F9832FB" w14:textId="77777777" w:rsidTr="00F05B35">
        <w:tc>
          <w:tcPr>
            <w:tcW w:w="9072" w:type="dxa"/>
          </w:tcPr>
          <w:p w14:paraId="47A9448F" w14:textId="77777777" w:rsidR="00F05B35" w:rsidRPr="003B1698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3B1698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44E43F" w14:textId="77777777" w:rsidR="00F56CD0" w:rsidRPr="003B1698" w:rsidRDefault="00F56CD0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75AE6FC" w14:textId="01DF5177" w:rsidR="00237296" w:rsidRPr="003B169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B1698">
        <w:rPr>
          <w:rFonts w:ascii="Arial" w:hAnsi="Arial" w:cs="Arial"/>
          <w:b/>
          <w:color w:val="000000"/>
          <w:szCs w:val="24"/>
        </w:rPr>
        <w:t>Part 3</w:t>
      </w:r>
      <w:r w:rsidRPr="003B1698">
        <w:rPr>
          <w:rFonts w:ascii="Arial" w:hAnsi="Arial" w:cs="Arial"/>
          <w:b/>
          <w:color w:val="000000"/>
          <w:sz w:val="22"/>
          <w:szCs w:val="22"/>
        </w:rPr>
        <w:t>:</w:t>
      </w:r>
      <w:r w:rsidRPr="003B1698">
        <w:rPr>
          <w:rFonts w:ascii="Arial" w:hAnsi="Arial" w:cs="Arial"/>
          <w:color w:val="000000"/>
          <w:sz w:val="22"/>
          <w:szCs w:val="22"/>
        </w:rPr>
        <w:t xml:space="preserve"> </w:t>
      </w:r>
      <w:r w:rsidRPr="003B1698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69811369" w14:textId="7E2A975D" w:rsidR="0065303F" w:rsidRPr="003B1698" w:rsidRDefault="0065303F" w:rsidP="0065303F">
      <w:pPr>
        <w:spacing w:before="120" w:after="120"/>
        <w:rPr>
          <w:rFonts w:ascii="Arial" w:hAnsi="Arial" w:cs="Arial"/>
          <w:b/>
        </w:rPr>
      </w:pPr>
      <w:r w:rsidRPr="003B1698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65303F" w:rsidRPr="003B1698" w14:paraId="041F7E0C" w14:textId="77777777" w:rsidTr="00A32D7C">
        <w:tc>
          <w:tcPr>
            <w:tcW w:w="9072" w:type="dxa"/>
          </w:tcPr>
          <w:p w14:paraId="17D2915E" w14:textId="26CE2C2F" w:rsidR="0065303F" w:rsidRPr="003B1698" w:rsidRDefault="0065303F" w:rsidP="00A32D7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3B1698">
              <w:rPr>
                <w:rFonts w:ascii="Arial" w:eastAsia="SimSun" w:hAnsi="Arial" w:cs="Arial"/>
                <w:sz w:val="22"/>
                <w:szCs w:val="22"/>
                <w:lang w:val="pt-BR"/>
              </w:rPr>
              <w:t>2020.0</w:t>
            </w:r>
            <w:r w:rsidR="008B26CE" w:rsidRPr="003B1698">
              <w:rPr>
                <w:rFonts w:ascii="Arial" w:eastAsia="SimSun" w:hAnsi="Arial" w:cs="Arial"/>
                <w:sz w:val="22"/>
                <w:szCs w:val="22"/>
                <w:lang w:val="pt-BR"/>
              </w:rPr>
              <w:t>21</w:t>
            </w:r>
            <w:r w:rsidRPr="003B1698">
              <w:rPr>
                <w:rFonts w:ascii="Arial" w:eastAsia="SimSun" w:hAnsi="Arial" w:cs="Arial"/>
                <w:sz w:val="22"/>
                <w:szCs w:val="22"/>
                <w:lang w:val="pt-BR"/>
              </w:rPr>
              <w:t>P.</w:t>
            </w:r>
            <w:r w:rsidR="0018049E">
              <w:rPr>
                <w:rFonts w:ascii="Arial" w:eastAsia="SimSun" w:hAnsi="Arial" w:cs="Arial"/>
                <w:sz w:val="22"/>
                <w:szCs w:val="22"/>
                <w:lang w:val="pt-BR"/>
              </w:rPr>
              <w:t>R</w:t>
            </w:r>
            <w:r w:rsidR="00F56CD0" w:rsidRPr="003B1698">
              <w:rPr>
                <w:rFonts w:ascii="Arial" w:eastAsia="SimSun" w:hAnsi="Arial" w:cs="Arial"/>
                <w:sz w:val="22"/>
                <w:szCs w:val="22"/>
                <w:lang w:val="pt-BR"/>
              </w:rPr>
              <w:t>.</w:t>
            </w:r>
            <w:r w:rsidRPr="003B1698">
              <w:rPr>
                <w:rFonts w:ascii="Arial" w:eastAsia="SimSun" w:hAnsi="Arial" w:cs="Arial"/>
                <w:sz w:val="22"/>
                <w:szCs w:val="22"/>
                <w:lang w:val="pt-BR"/>
              </w:rPr>
              <w:t>Emaravirus</w:t>
            </w:r>
            <w:r w:rsidR="00F56CD0" w:rsidRPr="003B1698">
              <w:rPr>
                <w:rFonts w:ascii="Arial" w:eastAsia="SimSun" w:hAnsi="Arial" w:cs="Arial"/>
                <w:sz w:val="22"/>
                <w:szCs w:val="22"/>
                <w:lang w:val="pt-BR"/>
              </w:rPr>
              <w:t>_PerMV</w:t>
            </w:r>
            <w:r w:rsidRPr="003B1698">
              <w:rPr>
                <w:rFonts w:ascii="Arial" w:eastAsia="SimSun" w:hAnsi="Arial" w:cs="Arial"/>
                <w:sz w:val="22"/>
                <w:szCs w:val="22"/>
                <w:lang w:val="pt-BR"/>
              </w:rPr>
              <w:t>.xlxs</w:t>
            </w:r>
          </w:p>
        </w:tc>
      </w:tr>
    </w:tbl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3B1698" w14:paraId="2C403BCA" w14:textId="77777777" w:rsidTr="009623BE">
        <w:trPr>
          <w:trHeight w:val="1566"/>
        </w:trPr>
        <w:tc>
          <w:tcPr>
            <w:tcW w:w="9228" w:type="dxa"/>
          </w:tcPr>
          <w:p w14:paraId="1B783D09" w14:textId="77777777" w:rsidR="0065303F" w:rsidRPr="003B1698" w:rsidRDefault="0065303F" w:rsidP="007B1846">
            <w:pPr>
              <w:pStyle w:val="BodyTextIndent"/>
              <w:spacing w:after="120"/>
              <w:rPr>
                <w:rFonts w:ascii="Arial" w:hAnsi="Arial" w:cs="Arial"/>
                <w:b/>
                <w:color w:val="000000"/>
                <w:szCs w:val="24"/>
                <w:lang w:val="pt-BR"/>
              </w:rPr>
            </w:pPr>
          </w:p>
          <w:p w14:paraId="15A2D963" w14:textId="5D3027EB" w:rsidR="00237296" w:rsidRPr="003B1698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  <w:r w:rsidRPr="003B1698">
              <w:rPr>
                <w:rFonts w:ascii="Arial" w:hAnsi="Arial" w:cs="Arial"/>
                <w:b/>
                <w:color w:val="000000"/>
                <w:szCs w:val="24"/>
              </w:rPr>
              <w:t>Text of proposal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98290C" w:rsidRPr="003B1698" w14:paraId="596D248E" w14:textId="77777777" w:rsidTr="00237296">
              <w:tc>
                <w:tcPr>
                  <w:tcW w:w="9002" w:type="dxa"/>
                </w:tcPr>
                <w:p w14:paraId="14009072" w14:textId="4177FDE1" w:rsidR="0016362A" w:rsidRPr="003B1698" w:rsidRDefault="008B26CE" w:rsidP="0016362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B169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Perilla mosaic emaravirus (PerMV)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possesses all molecular and biological features to be considered as a new member of the genus </w:t>
                  </w:r>
                  <w:r w:rsidR="0098290C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Emaravirus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which currently comprises the following species: </w:t>
                  </w:r>
                  <w:r w:rsidR="0098290C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Actinidia chlorotic ringspot-associated emaravirus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</w:t>
                  </w:r>
                  <w:r w:rsidR="0098290C" w:rsidRPr="003B1698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>Blackberry leaf mottle associated emaravirus</w:t>
                  </w:r>
                  <w:r w:rsidR="0098290C" w:rsidRPr="003B1698">
                    <w:rPr>
                      <w:rFonts w:ascii="Arial" w:hAnsi="Arial" w:cs="Arial"/>
                      <w:color w:val="11171A"/>
                      <w:sz w:val="22"/>
                      <w:szCs w:val="22"/>
                      <w:shd w:val="clear" w:color="auto" w:fill="F9F9F9"/>
                    </w:rPr>
                    <w:t>,</w:t>
                  </w:r>
                  <w:r w:rsidR="0098290C" w:rsidRPr="003B1698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="0098290C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Fig mosaic emaravirus,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High Plains wheat mosaic emaravirus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</w:t>
                  </w:r>
                  <w:r w:rsidR="0098290C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lastRenderedPageBreak/>
                    <w:t>Pigeonpea sterility mosaic emaravirus 1</w:t>
                  </w:r>
                  <w:r w:rsidR="0098290C" w:rsidRPr="003B1698">
                    <w:rPr>
                      <w:rFonts w:ascii="Arial" w:eastAsia="SimSun" w:hAnsi="Arial" w:cs="Arial"/>
                      <w:iCs/>
                      <w:sz w:val="22"/>
                      <w:szCs w:val="22"/>
                    </w:rPr>
                    <w:t>,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Pigeonpea sterility mosaic emaravirus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2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</w:t>
                  </w:r>
                  <w:r w:rsidR="0098290C" w:rsidRPr="003B1698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>Pistacia emaravirus B</w:t>
                  </w:r>
                  <w:r w:rsidR="0098290C" w:rsidRPr="003B1698">
                    <w:rPr>
                      <w:rFonts w:ascii="Arial" w:hAnsi="Arial" w:cs="Arial"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>,</w:t>
                  </w:r>
                  <w:r w:rsidR="0098290C" w:rsidRPr="003B1698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="0098290C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Raspberry leaf blotch emaravirus</w:t>
                  </w:r>
                  <w:r w:rsidR="0098290C" w:rsidRPr="003B1698">
                    <w:rPr>
                      <w:rFonts w:ascii="Arial" w:eastAsia="SimSun" w:hAnsi="Arial" w:cs="Arial"/>
                      <w:iCs/>
                      <w:sz w:val="22"/>
                      <w:szCs w:val="22"/>
                    </w:rPr>
                    <w:t>,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Redbud yellow ringspot-associated emaravirus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</w:t>
                  </w:r>
                  <w:r w:rsidR="0098290C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Rose rosette emaravirus 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and </w:t>
                  </w:r>
                  <w:r w:rsidR="0098290C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European mountain ash ringspot-associated emaravirus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as the type species of the genus (Elbeaino </w:t>
                  </w:r>
                  <w:r w:rsidR="0098290C" w:rsidRPr="003B1698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="0098290C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., 2018; Mielke and Muehlbach, 2007). </w:t>
                  </w:r>
                </w:p>
                <w:p w14:paraId="5764D95E" w14:textId="77777777" w:rsidR="00F56CD0" w:rsidRPr="003B1698" w:rsidRDefault="00F56CD0" w:rsidP="008B26C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</w:pPr>
                </w:p>
                <w:p w14:paraId="2669A9C7" w14:textId="71EACA6E" w:rsidR="008B26CE" w:rsidRPr="003B1698" w:rsidRDefault="008B26CE" w:rsidP="008B26C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</w:pPr>
                  <w:r w:rsidRPr="003B1698"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  <w:t>Virus properties</w:t>
                  </w:r>
                </w:p>
                <w:p w14:paraId="3EA2FF73" w14:textId="6FF51A46" w:rsidR="008B26CE" w:rsidRPr="003B1698" w:rsidRDefault="008B26CE" w:rsidP="0033462A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Virus particles: </w:t>
                  </w:r>
                  <w:r w:rsidR="0033462A" w:rsidRPr="003B1698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supposed to be similar to those of emaraviruses, i.e. double-membraned bodies (DMB).</w:t>
                  </w:r>
                </w:p>
                <w:p w14:paraId="0E2EB58C" w14:textId="26814E65" w:rsidR="008B26CE" w:rsidRPr="003B1698" w:rsidRDefault="008B26CE" w:rsidP="008B26CE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Genome: </w:t>
                  </w:r>
                  <w:r w:rsidR="00F56CD0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c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omposed of nine segments of negative sense ssRNA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resembling those of members of the genus </w:t>
                  </w:r>
                  <w:r w:rsidR="0033462A"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Emaravirus. 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RNA1: 7291 nt, RNA2: </w:t>
                  </w:r>
                  <w:r w:rsidRPr="003B1698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2092 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nt, RNA3a and 3b: 1080 and 1078 nt, RNA4: 1294 nt, RNA5: 1066 nt, RNA6a, b and c: 1128, 1097 and 1050 nt, RNA7: 998 nt, (Fig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ure 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1) (in order from RNA-1 to RNA-7, GenBank accession numbers are </w:t>
                  </w:r>
                  <w:r w:rsidRPr="003B1698">
                    <w:rPr>
                      <w:rFonts w:ascii="Arial" w:hAnsi="Arial" w:cs="Arial"/>
                      <w:sz w:val="22"/>
                      <w:szCs w:val="22"/>
                    </w:rPr>
                    <w:t>LC496090</w:t>
                  </w:r>
                  <w:r w:rsidR="0016362A" w:rsidRPr="003B169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Pr="003B1698">
                    <w:rPr>
                      <w:rFonts w:ascii="Arial" w:hAnsi="Arial" w:cs="Arial"/>
                      <w:sz w:val="22"/>
                      <w:szCs w:val="22"/>
                    </w:rPr>
                    <w:t>LC496099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(Kubota </w:t>
                  </w:r>
                  <w:r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et al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., 2020). Each segment is monocistronic, encoding a single protein translated from the complementary strand (Fig</w:t>
                  </w:r>
                  <w:r w:rsidR="00163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ure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1). Untranslated regions (UTRs) at the 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5′ and 3′ 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termini of all RNA segments extended from 118 to 333 nt and from 22 to 114 nt, respectively.</w:t>
                  </w:r>
                </w:p>
                <w:p w14:paraId="216B316A" w14:textId="7E06F1A3" w:rsidR="008B26CE" w:rsidRPr="003B1698" w:rsidRDefault="008B26CE" w:rsidP="0017234E">
                  <w:pPr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Virus-encoded proteins: RNA-dependent RNA-</w:t>
                  </w:r>
                  <w:r w:rsidR="00F56CD0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olymeras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e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RdRP, P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1): 272.9 kDa; putative 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g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lycoprotein precursor (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GP, P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2): 73.2 kDa [2.5 kDa (Gs), 20.6 kDa (Gn), and 50.2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kDa (Gc)]; putative 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n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ucleocapsid protein (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NC, P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3): 30.1 and 30.0 kDa; putative movement protein (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MP, P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4): 39.0 kDa; 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5 (function unknown): 31.8 kDa; 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6a, b and c (function unknown): 29.7 kDa, 30.2 kDa, and 26.8 kDa, respectively; 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7 (function unknown): 28.5 kDa (Fig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ure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1).</w:t>
                  </w:r>
                </w:p>
                <w:p w14:paraId="28536E60" w14:textId="7454E209" w:rsidR="008B26CE" w:rsidRPr="003B1698" w:rsidRDefault="008B26CE" w:rsidP="008B26CE">
                  <w:pPr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Phylogenetic analyses, inferred from amino acid sequence alignment of RdRp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(Figure 2)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showed that PerMV is a distinct and highly divergent </w:t>
                  </w:r>
                  <w:r w:rsidR="00204AE0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member of 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the genus </w:t>
                  </w:r>
                  <w:r w:rsidRPr="003B1698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Emaravirus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 </w:t>
                  </w:r>
                  <w:r w:rsidR="00204AE0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Phylogenetic analyses of GP, NC and MP proteins resulted in similar tree topologies. 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Only PerMV P4 clustered together with the subgroup III of emaraviruses containing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ti ringspot-associated virus (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TiRSaV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) (Kubota </w:t>
                  </w:r>
                  <w:r w:rsidR="0033462A" w:rsidRPr="003B1698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="0033462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., 2019)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. The amino acid sequence identities of P1 to P3 of PerMV and those of other emaraviruses ranged from 19.9% (P3a) to 33.0% (P1).</w:t>
                  </w:r>
                </w:p>
                <w:p w14:paraId="23BE1B90" w14:textId="68F0BB51" w:rsidR="008B26CE" w:rsidRPr="003B1698" w:rsidRDefault="008B26CE" w:rsidP="008B26CE">
                  <w:pPr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Experimental transmission: Lamiaceae species (</w:t>
                  </w:r>
                  <w:r w:rsidRPr="003B1698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Perilla frutescens, P. citridora, P. hirtella, P. setoyensis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) inoculated by mites. </w:t>
                  </w:r>
                  <w:r w:rsidRPr="003B1698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Nicotiana benthamiana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B5603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can be 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infected with PerMV by both mite-borne and mechanical inoculation. In nature</w:t>
                  </w:r>
                  <w:r w:rsidR="00B5603A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PerMV is 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transmitted by </w:t>
                  </w:r>
                  <w:r w:rsidRPr="003B1698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 xml:space="preserve">Shevtchenkella 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sp.</w:t>
                  </w:r>
                  <w:r w:rsidRPr="003B169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(Acari: </w:t>
                  </w:r>
                  <w:r w:rsidRPr="003B1698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Eriophyidae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) with a minimum 30 min acquisition access period.</w:t>
                  </w:r>
                </w:p>
                <w:p w14:paraId="4F34301D" w14:textId="68A8482A" w:rsidR="008B26CE" w:rsidRPr="003B1698" w:rsidRDefault="008B26CE" w:rsidP="008B26CE">
                  <w:pPr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Natural host range: </w:t>
                  </w:r>
                  <w:r w:rsidR="00F56CD0"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s</w:t>
                  </w:r>
                  <w:r w:rsidRPr="003B1698">
                    <w:rPr>
                      <w:rFonts w:ascii="Arial" w:eastAsia="SimSun" w:hAnsi="Arial" w:cs="Arial"/>
                      <w:sz w:val="22"/>
                      <w:szCs w:val="22"/>
                    </w:rPr>
                    <w:t>hiso (</w:t>
                  </w:r>
                  <w:r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Perilla frutescens</w:t>
                  </w:r>
                  <w:r w:rsidRPr="003B1698">
                    <w:rPr>
                      <w:rFonts w:ascii="Arial" w:eastAsia="SimSun" w:hAnsi="Arial" w:cs="Arial"/>
                      <w:iCs/>
                      <w:sz w:val="22"/>
                      <w:szCs w:val="22"/>
                    </w:rPr>
                    <w:t>)</w:t>
                  </w:r>
                  <w:r w:rsidRPr="003B1698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, </w:t>
                  </w:r>
                  <w:r w:rsidRPr="003B1698">
                    <w:rPr>
                      <w:rFonts w:ascii="Arial" w:eastAsia="SimSun" w:hAnsi="Arial" w:cs="Arial"/>
                      <w:iCs/>
                      <w:sz w:val="22"/>
                      <w:szCs w:val="22"/>
                    </w:rPr>
                    <w:t>Japan</w:t>
                  </w:r>
                </w:p>
                <w:p w14:paraId="0A722E76" w14:textId="3EAFA7BF" w:rsidR="0098290C" w:rsidRPr="003B1698" w:rsidRDefault="0098290C" w:rsidP="0098290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3B1698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A0674B8" w14:textId="77777777" w:rsidR="0016362A" w:rsidRPr="003B1698" w:rsidRDefault="0016362A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6D356270" w14:textId="77777777" w:rsidR="00F56CD0" w:rsidRPr="003B1698" w:rsidRDefault="00F56CD0">
      <w:pPr>
        <w:rPr>
          <w:rFonts w:ascii="Arial" w:eastAsia="SimSun" w:hAnsi="Arial" w:cs="Arial"/>
          <w:b/>
          <w:bCs/>
        </w:rPr>
      </w:pPr>
      <w:r w:rsidRPr="003B1698">
        <w:rPr>
          <w:rFonts w:ascii="Arial" w:eastAsia="SimSun" w:hAnsi="Arial" w:cs="Arial"/>
          <w:b/>
          <w:bCs/>
        </w:rPr>
        <w:br w:type="page"/>
      </w:r>
    </w:p>
    <w:p w14:paraId="4FF68E99" w14:textId="4E8D0979" w:rsidR="00F56CD0" w:rsidRPr="003B1698" w:rsidRDefault="00F56CD0" w:rsidP="003B1698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3B1698"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08486774" w14:textId="07728C7F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  <w:r w:rsidRPr="003B1698"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1" allowOverlap="1" wp14:anchorId="6091043E" wp14:editId="0FF94821">
            <wp:simplePos x="0" y="0"/>
            <wp:positionH relativeFrom="column">
              <wp:posOffset>1159510</wp:posOffset>
            </wp:positionH>
            <wp:positionV relativeFrom="paragraph">
              <wp:posOffset>109855</wp:posOffset>
            </wp:positionV>
            <wp:extent cx="3381375" cy="3272790"/>
            <wp:effectExtent l="0" t="0" r="0" b="381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272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D8D24A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75E54BE5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4D8E7D79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69563217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02661C40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6C433627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25341D05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41942D15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427046C3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7EDC714B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37369B9C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250F30F7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7F936C6D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65E18C26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2CE4DDD7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43F6B2D6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735DD0AF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4FE8222F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61426CD1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05ED3FB0" w14:textId="77777777" w:rsidR="00F56CD0" w:rsidRPr="003B1698" w:rsidRDefault="00F56CD0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 w:val="22"/>
          <w:szCs w:val="22"/>
          <w:lang w:eastAsia="en-US"/>
        </w:rPr>
      </w:pPr>
    </w:p>
    <w:p w14:paraId="22129C43" w14:textId="4C557819" w:rsidR="000F5496" w:rsidRPr="003B1698" w:rsidRDefault="000F5496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sz w:val="22"/>
          <w:szCs w:val="22"/>
          <w:lang w:eastAsia="en-US"/>
        </w:rPr>
      </w:pPr>
      <w:r w:rsidRPr="003B1698">
        <w:rPr>
          <w:rFonts w:ascii="Arial" w:eastAsia="SimSun" w:hAnsi="Arial" w:cs="Arial"/>
          <w:b/>
          <w:bCs/>
          <w:sz w:val="22"/>
          <w:szCs w:val="22"/>
          <w:lang w:eastAsia="en-US"/>
        </w:rPr>
        <w:t>Figure 1.</w:t>
      </w:r>
      <w:r w:rsidRPr="003B1698">
        <w:rPr>
          <w:rFonts w:ascii="Arial" w:eastAsia="SimSun" w:hAnsi="Arial" w:cs="Arial"/>
          <w:sz w:val="22"/>
          <w:szCs w:val="22"/>
          <w:lang w:eastAsia="en-US"/>
        </w:rPr>
        <w:t xml:space="preserve"> Genome organization of </w:t>
      </w:r>
      <w:r w:rsidR="005B2191" w:rsidRPr="003B1698">
        <w:rPr>
          <w:rFonts w:ascii="Arial" w:eastAsia="SimSun" w:hAnsi="Arial" w:cs="Arial"/>
          <w:sz w:val="22"/>
          <w:szCs w:val="22"/>
          <w:lang w:eastAsia="en-US"/>
        </w:rPr>
        <w:t>Perilla mosaic virus. Open reading frames are shown by rectangles and those with amino acid sequence similarities to one another are colored the same. The 11- and 12-nucleotide conserved sequences at the 5’ and 3’ termini on each segment are represented by blue and yellow boxes, respectively. Function of each p</w:t>
      </w:r>
      <w:r w:rsidRPr="003B1698">
        <w:rPr>
          <w:rFonts w:ascii="Arial" w:eastAsia="SimSun" w:hAnsi="Arial" w:cs="Arial"/>
          <w:sz w:val="22"/>
          <w:szCs w:val="22"/>
          <w:lang w:eastAsia="en-US"/>
        </w:rPr>
        <w:t>rotein</w:t>
      </w:r>
      <w:r w:rsidR="005B2191" w:rsidRPr="003B1698">
        <w:rPr>
          <w:rFonts w:ascii="Arial" w:eastAsia="SimSun" w:hAnsi="Arial" w:cs="Arial"/>
          <w:sz w:val="22"/>
          <w:szCs w:val="22"/>
          <w:lang w:eastAsia="en-US"/>
        </w:rPr>
        <w:t xml:space="preserve"> </w:t>
      </w:r>
      <w:r w:rsidRPr="003B1698">
        <w:rPr>
          <w:rFonts w:ascii="Arial" w:eastAsia="SimSun" w:hAnsi="Arial" w:cs="Arial"/>
          <w:sz w:val="22"/>
          <w:szCs w:val="22"/>
          <w:lang w:eastAsia="en-US"/>
        </w:rPr>
        <w:t>(P1</w:t>
      </w:r>
      <w:r w:rsidR="005B2191" w:rsidRPr="003B1698">
        <w:rPr>
          <w:rFonts w:ascii="Arial" w:eastAsia="SimSun" w:hAnsi="Arial" w:cs="Arial"/>
          <w:sz w:val="22"/>
          <w:szCs w:val="22"/>
          <w:lang w:eastAsia="en-US"/>
        </w:rPr>
        <w:t>-</w:t>
      </w:r>
      <w:r w:rsidRPr="003B1698">
        <w:rPr>
          <w:rFonts w:ascii="Arial" w:eastAsia="SimSun" w:hAnsi="Arial" w:cs="Arial"/>
          <w:sz w:val="22"/>
          <w:szCs w:val="22"/>
          <w:lang w:eastAsia="en-US"/>
        </w:rPr>
        <w:t>P</w:t>
      </w:r>
      <w:r w:rsidR="005B2191" w:rsidRPr="003B1698">
        <w:rPr>
          <w:rFonts w:ascii="Arial" w:eastAsia="SimSun" w:hAnsi="Arial" w:cs="Arial"/>
          <w:sz w:val="22"/>
          <w:szCs w:val="22"/>
          <w:lang w:eastAsia="en-US"/>
        </w:rPr>
        <w:t>7</w:t>
      </w:r>
      <w:r w:rsidRPr="003B1698">
        <w:rPr>
          <w:rFonts w:ascii="Arial" w:eastAsia="SimSun" w:hAnsi="Arial" w:cs="Arial"/>
          <w:sz w:val="22"/>
          <w:szCs w:val="22"/>
          <w:lang w:eastAsia="en-US"/>
        </w:rPr>
        <w:t>)</w:t>
      </w:r>
      <w:r w:rsidR="005B2191" w:rsidRPr="003B1698">
        <w:rPr>
          <w:rFonts w:ascii="Arial" w:eastAsia="SimSun" w:hAnsi="Arial" w:cs="Arial"/>
          <w:sz w:val="22"/>
          <w:szCs w:val="22"/>
          <w:lang w:eastAsia="en-US"/>
        </w:rPr>
        <w:t xml:space="preserve">, if known, </w:t>
      </w:r>
      <w:r w:rsidRPr="003B1698">
        <w:rPr>
          <w:rFonts w:ascii="Arial" w:eastAsia="SimSun" w:hAnsi="Arial" w:cs="Arial"/>
          <w:sz w:val="22"/>
          <w:szCs w:val="22"/>
          <w:lang w:eastAsia="en-US"/>
        </w:rPr>
        <w:t xml:space="preserve">encoded in all RNA segments </w:t>
      </w:r>
      <w:r w:rsidR="005B2191" w:rsidRPr="003B1698">
        <w:rPr>
          <w:rFonts w:ascii="Arial" w:eastAsia="SimSun" w:hAnsi="Arial" w:cs="Arial"/>
          <w:sz w:val="22"/>
          <w:szCs w:val="22"/>
          <w:lang w:eastAsia="en-US"/>
        </w:rPr>
        <w:t xml:space="preserve">are reported above </w:t>
      </w:r>
      <w:r w:rsidRPr="003B1698">
        <w:rPr>
          <w:rFonts w:ascii="Arial" w:eastAsia="SimSun" w:hAnsi="Arial" w:cs="Arial"/>
          <w:sz w:val="22"/>
          <w:szCs w:val="22"/>
          <w:lang w:eastAsia="en-US"/>
        </w:rPr>
        <w:t>boxes</w:t>
      </w:r>
      <w:r w:rsidR="005B2191" w:rsidRPr="003B1698">
        <w:rPr>
          <w:rFonts w:ascii="Arial" w:eastAsia="SimSun" w:hAnsi="Arial" w:cs="Arial"/>
          <w:sz w:val="22"/>
          <w:szCs w:val="22"/>
          <w:lang w:eastAsia="en-US"/>
        </w:rPr>
        <w:t>, whereas their p</w:t>
      </w:r>
      <w:r w:rsidR="003F6055" w:rsidRPr="003B1698">
        <w:rPr>
          <w:rFonts w:ascii="Arial" w:eastAsia="SimSun" w:hAnsi="Arial" w:cs="Arial"/>
          <w:sz w:val="22"/>
          <w:szCs w:val="22"/>
          <w:lang w:eastAsia="en-US"/>
        </w:rPr>
        <w:t xml:space="preserve">redicted </w:t>
      </w:r>
      <w:r w:rsidRPr="003B1698">
        <w:rPr>
          <w:rFonts w:ascii="Arial" w:eastAsia="SimSun" w:hAnsi="Arial" w:cs="Arial"/>
          <w:sz w:val="22"/>
          <w:szCs w:val="22"/>
          <w:lang w:eastAsia="en-US"/>
        </w:rPr>
        <w:t>molecular weight (kDa) are indicated</w:t>
      </w:r>
      <w:r w:rsidR="005B2191" w:rsidRPr="003B1698">
        <w:rPr>
          <w:rFonts w:ascii="Arial" w:eastAsia="SimSun" w:hAnsi="Arial" w:cs="Arial"/>
          <w:sz w:val="22"/>
          <w:szCs w:val="22"/>
          <w:lang w:eastAsia="en-US"/>
        </w:rPr>
        <w:t xml:space="preserve"> inside boxes</w:t>
      </w:r>
      <w:r w:rsidRPr="003B1698">
        <w:rPr>
          <w:rFonts w:ascii="Arial" w:eastAsia="SimSun" w:hAnsi="Arial" w:cs="Arial"/>
          <w:sz w:val="22"/>
          <w:szCs w:val="22"/>
          <w:lang w:eastAsia="en-US"/>
        </w:rPr>
        <w:t xml:space="preserve">. </w:t>
      </w:r>
      <w:r w:rsidR="005B2191" w:rsidRPr="003B1698">
        <w:rPr>
          <w:rFonts w:ascii="Arial" w:eastAsia="SimSun" w:hAnsi="Arial" w:cs="Arial"/>
          <w:sz w:val="22"/>
          <w:szCs w:val="22"/>
          <w:lang w:eastAsia="en-US"/>
        </w:rPr>
        <w:t>Figure not drawn to scale</w:t>
      </w:r>
      <w:r w:rsidR="00B00064" w:rsidRPr="003B1698">
        <w:rPr>
          <w:rFonts w:ascii="Arial" w:eastAsia="SimSun" w:hAnsi="Arial" w:cs="Arial"/>
          <w:sz w:val="22"/>
          <w:szCs w:val="22"/>
          <w:lang w:eastAsia="en-US"/>
        </w:rPr>
        <w:t>.</w:t>
      </w:r>
    </w:p>
    <w:p w14:paraId="42C3289A" w14:textId="77D03295" w:rsidR="00DE6E71" w:rsidRPr="003B1698" w:rsidRDefault="00DE6E71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3D93CE16" w14:textId="58AE9D22" w:rsidR="00DE6E71" w:rsidRPr="003B1698" w:rsidRDefault="00DE6E71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7D8E845C" w14:textId="5F78C4AA" w:rsidR="00DE6E71" w:rsidRPr="003B1698" w:rsidRDefault="00DE6E71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48BF2E3D" w14:textId="68CBC104" w:rsidR="00DE6E71" w:rsidRPr="003B1698" w:rsidRDefault="00DE6E71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27D7BB54" w14:textId="77777777" w:rsidR="00F56CD0" w:rsidRPr="003B1698" w:rsidRDefault="00F56CD0">
      <w:pPr>
        <w:rPr>
          <w:rFonts w:ascii="Arial" w:hAnsi="Arial" w:cs="Arial"/>
          <w:b/>
          <w:color w:val="000000"/>
        </w:rPr>
      </w:pPr>
      <w:r w:rsidRPr="003B1698">
        <w:rPr>
          <w:rFonts w:ascii="Arial" w:hAnsi="Arial" w:cs="Arial"/>
          <w:b/>
          <w:color w:val="000000"/>
        </w:rPr>
        <w:br w:type="page"/>
      </w:r>
    </w:p>
    <w:p w14:paraId="477513D1" w14:textId="0EEE8106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  <w:r w:rsidRPr="003B1698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280F9078" wp14:editId="1C706906">
            <wp:simplePos x="0" y="0"/>
            <wp:positionH relativeFrom="column">
              <wp:posOffset>130810</wp:posOffset>
            </wp:positionH>
            <wp:positionV relativeFrom="paragraph">
              <wp:posOffset>-94833</wp:posOffset>
            </wp:positionV>
            <wp:extent cx="5543550" cy="4023995"/>
            <wp:effectExtent l="0" t="0" r="0" b="190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02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2BB3A2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CB80487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4E7287A0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4BF48CFD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B59F2DA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1CA543EE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8C3161A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9AA67F9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7F20B6B9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4428B760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1C2FCBD6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7E8C0F0E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25D38BC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14D0598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7975F024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BBBBAD6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6E5D324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7B3E0E88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6D6F3362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12A7A2B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3A2D2F5C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12045A8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456FF0A9" w14:textId="77777777" w:rsidR="00F56CD0" w:rsidRPr="003B1698" w:rsidRDefault="00F56CD0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18123AD" w14:textId="77705BB7" w:rsidR="000333D4" w:rsidRPr="003B1698" w:rsidRDefault="000270B0" w:rsidP="008C4AFC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B1698">
        <w:rPr>
          <w:rFonts w:ascii="Arial" w:hAnsi="Arial" w:cs="Arial"/>
          <w:b/>
          <w:color w:val="000000"/>
          <w:sz w:val="22"/>
          <w:szCs w:val="22"/>
        </w:rPr>
        <w:t>Figure 2.</w:t>
      </w:r>
      <w:r w:rsidRPr="003B1698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333D4" w:rsidRPr="003B1698">
        <w:rPr>
          <w:rFonts w:ascii="Arial" w:eastAsia="Times" w:hAnsi="Arial" w:cs="Arial"/>
          <w:sz w:val="22"/>
          <w:szCs w:val="22"/>
          <w:lang w:eastAsia="en-GB"/>
        </w:rPr>
        <w:t xml:space="preserve">Phylogenetic tree constructed with amino acid sequences encoded by RNA1 (RdRP), of </w:t>
      </w:r>
      <w:r w:rsidR="005027A8" w:rsidRPr="003B1698">
        <w:rPr>
          <w:rFonts w:ascii="Arial" w:eastAsia="Times" w:hAnsi="Arial" w:cs="Arial"/>
          <w:sz w:val="22"/>
          <w:szCs w:val="22"/>
          <w:lang w:eastAsia="en-GB"/>
        </w:rPr>
        <w:t xml:space="preserve">recognized </w:t>
      </w:r>
      <w:r w:rsidR="000333D4" w:rsidRPr="003B1698">
        <w:rPr>
          <w:rFonts w:ascii="Arial" w:eastAsia="Times" w:hAnsi="Arial" w:cs="Arial"/>
          <w:sz w:val="22"/>
          <w:szCs w:val="22"/>
          <w:lang w:eastAsia="en-GB"/>
        </w:rPr>
        <w:t>emaraviruses</w:t>
      </w:r>
      <w:r w:rsidR="005027A8" w:rsidRPr="003B1698">
        <w:rPr>
          <w:rFonts w:ascii="Arial" w:eastAsia="Times" w:hAnsi="Arial" w:cs="Arial"/>
          <w:sz w:val="22"/>
          <w:szCs w:val="22"/>
          <w:lang w:eastAsia="en-GB"/>
        </w:rPr>
        <w:t xml:space="preserve"> and corresponding </w:t>
      </w:r>
      <w:r w:rsidR="00204AE0" w:rsidRPr="003B1698">
        <w:rPr>
          <w:rFonts w:ascii="Arial" w:eastAsia="Times" w:hAnsi="Arial" w:cs="Arial"/>
          <w:sz w:val="22"/>
          <w:szCs w:val="22"/>
          <w:lang w:eastAsia="en-GB"/>
        </w:rPr>
        <w:t xml:space="preserve">proteins encoded by representatives of proposed new </w:t>
      </w:r>
      <w:r w:rsidR="005027A8" w:rsidRPr="003B1698">
        <w:rPr>
          <w:rFonts w:ascii="Arial" w:eastAsia="Times" w:hAnsi="Arial" w:cs="Arial"/>
          <w:sz w:val="22"/>
          <w:szCs w:val="22"/>
          <w:lang w:eastAsia="en-GB"/>
        </w:rPr>
        <w:t>species</w:t>
      </w:r>
      <w:r w:rsidR="0059545F" w:rsidRPr="003B1698">
        <w:rPr>
          <w:rFonts w:ascii="Arial" w:eastAsia="Times" w:hAnsi="Arial" w:cs="Arial"/>
          <w:sz w:val="22"/>
          <w:szCs w:val="22"/>
          <w:lang w:eastAsia="en-GB"/>
        </w:rPr>
        <w:t xml:space="preserve"> (indicated by a red square</w:t>
      </w:r>
      <w:r w:rsidR="00D56BD2" w:rsidRPr="003B1698">
        <w:rPr>
          <w:rFonts w:ascii="Arial" w:eastAsia="Times" w:hAnsi="Arial" w:cs="Arial"/>
          <w:sz w:val="22"/>
          <w:szCs w:val="22"/>
          <w:lang w:eastAsia="en-GB"/>
        </w:rPr>
        <w:t>)</w:t>
      </w:r>
      <w:r w:rsidR="005027A8" w:rsidRPr="003B1698">
        <w:rPr>
          <w:rFonts w:ascii="Arial" w:eastAsia="Times" w:hAnsi="Arial" w:cs="Arial"/>
          <w:sz w:val="22"/>
          <w:szCs w:val="22"/>
          <w:lang w:eastAsia="en-GB"/>
        </w:rPr>
        <w:t>,</w:t>
      </w:r>
      <w:r w:rsidR="000333D4" w:rsidRPr="003B1698">
        <w:rPr>
          <w:rFonts w:ascii="Arial" w:eastAsia="Times" w:hAnsi="Arial" w:cs="Arial"/>
          <w:sz w:val="22"/>
          <w:szCs w:val="22"/>
          <w:lang w:eastAsia="en-GB"/>
        </w:rPr>
        <w:t xml:space="preserve"> and the orthologous L segment of members of the genera </w:t>
      </w:r>
      <w:r w:rsidR="000333D4" w:rsidRPr="003B1698">
        <w:rPr>
          <w:rFonts w:ascii="Arial" w:eastAsia="Times" w:hAnsi="Arial" w:cs="Arial"/>
          <w:i/>
          <w:sz w:val="22"/>
          <w:szCs w:val="22"/>
          <w:lang w:eastAsia="en-GB"/>
        </w:rPr>
        <w:t>Orthotospovirus</w:t>
      </w:r>
      <w:r w:rsidR="000333D4" w:rsidRPr="003B1698">
        <w:rPr>
          <w:rFonts w:ascii="Arial" w:eastAsia="Times" w:hAnsi="Arial" w:cs="Arial"/>
          <w:sz w:val="22"/>
          <w:szCs w:val="22"/>
          <w:lang w:eastAsia="en-GB"/>
        </w:rPr>
        <w:t xml:space="preserve"> and </w:t>
      </w:r>
      <w:r w:rsidR="000333D4" w:rsidRPr="003B1698">
        <w:rPr>
          <w:rFonts w:ascii="Arial" w:eastAsia="Times" w:hAnsi="Arial" w:cs="Arial"/>
          <w:i/>
          <w:sz w:val="22"/>
          <w:szCs w:val="22"/>
          <w:lang w:eastAsia="en-GB"/>
        </w:rPr>
        <w:t>Orthobunyavirus</w:t>
      </w:r>
      <w:r w:rsidR="000333D4" w:rsidRPr="003B1698">
        <w:rPr>
          <w:rFonts w:ascii="Arial" w:eastAsia="Times" w:hAnsi="Arial" w:cs="Arial"/>
          <w:sz w:val="22"/>
          <w:szCs w:val="22"/>
          <w:lang w:eastAsia="en-GB"/>
        </w:rPr>
        <w:t xml:space="preserve">. </w:t>
      </w:r>
      <w:r w:rsidR="000333D4" w:rsidRPr="003B1698">
        <w:rPr>
          <w:rFonts w:ascii="Arial" w:hAnsi="Arial" w:cs="Arial"/>
          <w:sz w:val="22"/>
          <w:szCs w:val="22"/>
        </w:rPr>
        <w:t xml:space="preserve">Alignment was obtained using ClustalW, and analyzed by the Neighbor-Joining method, with 1000 bootstrap replicates. The percentage of replicate trees in which the associated taxa clustered together in the bootstrap is shown next to the branches (when &gt;70%). </w:t>
      </w:r>
      <w:r w:rsidR="005027A8" w:rsidRPr="003B1698">
        <w:rPr>
          <w:rFonts w:ascii="Arial" w:eastAsia="Times" w:hAnsi="Arial" w:cs="Arial"/>
          <w:sz w:val="22"/>
          <w:szCs w:val="22"/>
          <w:lang w:eastAsia="en-GB"/>
        </w:rPr>
        <w:t>GenBank accession numbers</w:t>
      </w:r>
      <w:r w:rsidR="000333D4" w:rsidRPr="003B1698">
        <w:rPr>
          <w:rFonts w:ascii="Arial" w:eastAsia="Times" w:hAnsi="Arial" w:cs="Arial"/>
          <w:sz w:val="22"/>
          <w:szCs w:val="22"/>
          <w:lang w:eastAsia="en-GB"/>
        </w:rPr>
        <w:t xml:space="preserve">, names and </w:t>
      </w:r>
      <w:r w:rsidR="005027A8" w:rsidRPr="003B1698">
        <w:rPr>
          <w:rFonts w:ascii="Arial" w:eastAsia="Times" w:hAnsi="Arial" w:cs="Arial"/>
          <w:sz w:val="22"/>
          <w:szCs w:val="22"/>
          <w:lang w:eastAsia="en-GB"/>
        </w:rPr>
        <w:t xml:space="preserve">acronyms </w:t>
      </w:r>
      <w:r w:rsidR="000333D4" w:rsidRPr="003B1698">
        <w:rPr>
          <w:rFonts w:ascii="Arial" w:eastAsia="Times" w:hAnsi="Arial" w:cs="Arial"/>
          <w:sz w:val="22"/>
          <w:szCs w:val="22"/>
          <w:lang w:eastAsia="en-GB"/>
        </w:rPr>
        <w:t xml:space="preserve">of </w:t>
      </w:r>
      <w:r w:rsidR="005027A8" w:rsidRPr="003B1698">
        <w:rPr>
          <w:rFonts w:ascii="Arial" w:eastAsia="Times" w:hAnsi="Arial" w:cs="Arial"/>
          <w:sz w:val="22"/>
          <w:szCs w:val="22"/>
          <w:lang w:eastAsia="en-GB"/>
        </w:rPr>
        <w:t xml:space="preserve">corresponding </w:t>
      </w:r>
      <w:r w:rsidR="000333D4" w:rsidRPr="003B1698">
        <w:rPr>
          <w:rFonts w:ascii="Arial" w:eastAsia="Times" w:hAnsi="Arial" w:cs="Arial"/>
          <w:sz w:val="22"/>
          <w:szCs w:val="22"/>
          <w:lang w:eastAsia="en-GB"/>
        </w:rPr>
        <w:t xml:space="preserve">viruses used in the analysis are reported in the tree. </w:t>
      </w:r>
      <w:r w:rsidR="000333D4" w:rsidRPr="003B1698">
        <w:rPr>
          <w:rFonts w:ascii="Arial" w:hAnsi="Arial" w:cs="Arial"/>
          <w:sz w:val="22"/>
          <w:szCs w:val="22"/>
        </w:rPr>
        <w:t xml:space="preserve">GFLV (grapevine fanleaf virus), a nepovirus of the family </w:t>
      </w:r>
      <w:r w:rsidR="000333D4" w:rsidRPr="003B1698">
        <w:rPr>
          <w:rFonts w:ascii="Arial" w:hAnsi="Arial" w:cs="Arial"/>
          <w:i/>
          <w:sz w:val="22"/>
          <w:szCs w:val="22"/>
        </w:rPr>
        <w:t xml:space="preserve">Secoviridae, </w:t>
      </w:r>
      <w:r w:rsidR="000333D4" w:rsidRPr="003B1698">
        <w:rPr>
          <w:rFonts w:ascii="Arial" w:hAnsi="Arial" w:cs="Arial"/>
          <w:sz w:val="22"/>
          <w:szCs w:val="22"/>
        </w:rPr>
        <w:t>was used as an outgroup species.</w:t>
      </w:r>
    </w:p>
    <w:p w14:paraId="46785680" w14:textId="119B4D29" w:rsidR="005027A8" w:rsidRPr="003B1698" w:rsidRDefault="005027A8" w:rsidP="000333D4">
      <w:pPr>
        <w:spacing w:line="360" w:lineRule="auto"/>
        <w:jc w:val="both"/>
        <w:outlineLvl w:val="0"/>
        <w:rPr>
          <w:rFonts w:ascii="Arial" w:hAnsi="Arial" w:cs="Arial"/>
        </w:rPr>
      </w:pPr>
    </w:p>
    <w:p w14:paraId="638983FC" w14:textId="61B536DF" w:rsidR="000270B0" w:rsidRPr="003B1698" w:rsidRDefault="000270B0" w:rsidP="000270B0">
      <w:pPr>
        <w:jc w:val="both"/>
        <w:rPr>
          <w:rFonts w:ascii="Arial" w:hAnsi="Arial" w:cs="Arial"/>
          <w:bCs/>
          <w:color w:val="000000"/>
        </w:rPr>
      </w:pPr>
    </w:p>
    <w:p w14:paraId="6B50168E" w14:textId="7A7E31C7" w:rsidR="000270B0" w:rsidRPr="003B1698" w:rsidRDefault="000270B0" w:rsidP="000270B0">
      <w:pPr>
        <w:jc w:val="both"/>
        <w:rPr>
          <w:rFonts w:ascii="Arial" w:hAnsi="Arial" w:cs="Arial"/>
          <w:bCs/>
          <w:color w:val="000000"/>
        </w:rPr>
      </w:pPr>
    </w:p>
    <w:p w14:paraId="11681467" w14:textId="1D835DD0" w:rsidR="0065303F" w:rsidRPr="003B1698" w:rsidRDefault="00237296" w:rsidP="0065303F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3B1698">
        <w:rPr>
          <w:rFonts w:ascii="Arial" w:hAnsi="Arial" w:cs="Arial"/>
          <w:b/>
          <w:sz w:val="22"/>
          <w:szCs w:val="22"/>
        </w:rPr>
        <w:t>References</w:t>
      </w:r>
    </w:p>
    <w:p w14:paraId="1D272CF1" w14:textId="77777777" w:rsidR="00F56CD0" w:rsidRPr="003B1698" w:rsidRDefault="00F56CD0" w:rsidP="00F56CD0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3B1698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Elbeaino T, Digiaro M, Mielke-Ehret N, Muehlbach HP, Martelli GP and ICTV Report Consortium (2018) ICTV Virus Taxonomy Profile: </w:t>
      </w:r>
      <w:r w:rsidRPr="003B1698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>Fimoviridae</w:t>
      </w:r>
      <w:r w:rsidRPr="003B1698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. J Gen Virol 99:1478-1479. PMID: 30204080  DOI: 10.1099/jgv.0.001143 </w:t>
      </w:r>
    </w:p>
    <w:p w14:paraId="0E6CB764" w14:textId="64CE80A7" w:rsidR="00F56CD0" w:rsidRPr="003B1698" w:rsidRDefault="00F56CD0" w:rsidP="00F56CD0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3B1698">
        <w:rPr>
          <w:rFonts w:ascii="Arial" w:hAnsi="Arial" w:cs="Arial"/>
          <w:sz w:val="22"/>
          <w:szCs w:val="22"/>
          <w:lang w:eastAsia="en-GB"/>
        </w:rPr>
        <w:t xml:space="preserve">Kubota K, Usugi T, Tomitaka Y, Shimomoto Y, Takeuchi S, Kadono F, Yanagisawa H, Chiaki Y, Tsuda S (2020) Perilla mosaic virus is a highly divergent emaravirus transmitted by </w:t>
      </w:r>
      <w:r w:rsidRPr="003B1698">
        <w:rPr>
          <w:rFonts w:ascii="Arial" w:hAnsi="Arial" w:cs="Arial"/>
          <w:i/>
          <w:sz w:val="22"/>
          <w:szCs w:val="22"/>
          <w:lang w:eastAsia="en-GB"/>
        </w:rPr>
        <w:t>Shevtchenkella</w:t>
      </w:r>
      <w:r w:rsidRPr="003B1698">
        <w:rPr>
          <w:rFonts w:ascii="Arial" w:hAnsi="Arial" w:cs="Arial"/>
          <w:sz w:val="22"/>
          <w:szCs w:val="22"/>
          <w:lang w:eastAsia="en-GB"/>
        </w:rPr>
        <w:t xml:space="preserve"> sp. (Acari: Eriophyidae). Phytopathology 110:1352-1361. PMID: 32202482  DOI: 10.1094/PHYTO-01-20-0013-R.</w:t>
      </w:r>
    </w:p>
    <w:p w14:paraId="02F3D69F" w14:textId="612A6021" w:rsidR="00F56CD0" w:rsidRPr="003B1698" w:rsidRDefault="00F56CD0" w:rsidP="00F56CD0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3B1698">
        <w:rPr>
          <w:rFonts w:ascii="Arial" w:eastAsia="Calibri" w:hAnsi="Arial" w:cs="Arial"/>
          <w:color w:val="000000"/>
          <w:sz w:val="22"/>
          <w:szCs w:val="22"/>
          <w:lang w:eastAsia="en-GB"/>
        </w:rPr>
        <w:t>Mielke N, Muehlbach HP (2007) A novel, multipartite, negative-strand RNA virus is associated with the ringspot disease of European mountain ash (</w:t>
      </w:r>
      <w:r w:rsidRPr="003B1698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>Sorbus aucuparia</w:t>
      </w:r>
      <w:r w:rsidRPr="003B1698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L.). </w:t>
      </w:r>
      <w:r w:rsidRPr="003B1698">
        <w:rPr>
          <w:rFonts w:ascii="Arial" w:eastAsia="Calibri" w:hAnsi="Arial" w:cs="Arial"/>
          <w:iCs/>
          <w:color w:val="000000"/>
          <w:sz w:val="22"/>
          <w:szCs w:val="22"/>
          <w:lang w:eastAsia="en-GB"/>
        </w:rPr>
        <w:t>J Gen Virol</w:t>
      </w:r>
      <w:r w:rsidRPr="003B1698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 xml:space="preserve"> </w:t>
      </w:r>
      <w:r w:rsidRPr="003B1698">
        <w:rPr>
          <w:rFonts w:ascii="Arial" w:eastAsia="Calibri" w:hAnsi="Arial" w:cs="Arial"/>
          <w:color w:val="000000"/>
          <w:sz w:val="22"/>
          <w:szCs w:val="22"/>
          <w:lang w:eastAsia="en-GB"/>
        </w:rPr>
        <w:t>88:1337-1346. PMID: 17374780  DOI: 10.1099/vir.0.82715-0.</w:t>
      </w:r>
    </w:p>
    <w:sectPr w:rsidR="00F56CD0" w:rsidRPr="003B1698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99DF0" w14:textId="77777777" w:rsidR="007A73FA" w:rsidRDefault="007A73FA" w:rsidP="004609D1">
      <w:r>
        <w:separator/>
      </w:r>
    </w:p>
  </w:endnote>
  <w:endnote w:type="continuationSeparator" w:id="0">
    <w:p w14:paraId="17E5E7F1" w14:textId="77777777" w:rsidR="007A73FA" w:rsidRDefault="007A73FA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92FFE" w14:textId="77777777" w:rsidR="007A73FA" w:rsidRDefault="007A73FA" w:rsidP="004609D1">
      <w:r>
        <w:separator/>
      </w:r>
    </w:p>
  </w:footnote>
  <w:footnote w:type="continuationSeparator" w:id="0">
    <w:p w14:paraId="642ADF40" w14:textId="77777777" w:rsidR="007A73FA" w:rsidRDefault="007A73FA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11EDE382" w:rsidR="004609D1" w:rsidRDefault="0057569E" w:rsidP="004609D1">
    <w:pPr>
      <w:pStyle w:val="Header"/>
      <w:jc w:val="right"/>
    </w:pPr>
    <w:r>
      <w:t>July</w:t>
    </w:r>
    <w:r w:rsidR="004609D1">
      <w:t xml:space="preserve"> 20</w:t>
    </w:r>
    <w:r w:rsidR="00F12E84"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70D26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9C74D1"/>
    <w:multiLevelType w:val="hybridMultilevel"/>
    <w:tmpl w:val="95A41C9C"/>
    <w:lvl w:ilvl="0" w:tplc="6976638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5101B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E4FE6"/>
    <w:multiLevelType w:val="multilevel"/>
    <w:tmpl w:val="CF50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516358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D0D62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20F51"/>
    <w:rsid w:val="000270B0"/>
    <w:rsid w:val="000333D4"/>
    <w:rsid w:val="00035181"/>
    <w:rsid w:val="00041A6A"/>
    <w:rsid w:val="000478AF"/>
    <w:rsid w:val="0006407D"/>
    <w:rsid w:val="00074276"/>
    <w:rsid w:val="00075F54"/>
    <w:rsid w:val="000834F4"/>
    <w:rsid w:val="000945FD"/>
    <w:rsid w:val="000A22DE"/>
    <w:rsid w:val="000A6152"/>
    <w:rsid w:val="000A7D02"/>
    <w:rsid w:val="000B0665"/>
    <w:rsid w:val="000B2475"/>
    <w:rsid w:val="000B2976"/>
    <w:rsid w:val="000B5CE2"/>
    <w:rsid w:val="000C7139"/>
    <w:rsid w:val="000D3CCD"/>
    <w:rsid w:val="000E69E9"/>
    <w:rsid w:val="000F27A6"/>
    <w:rsid w:val="000F2E2C"/>
    <w:rsid w:val="000F5496"/>
    <w:rsid w:val="00121243"/>
    <w:rsid w:val="00122AF9"/>
    <w:rsid w:val="00123B8F"/>
    <w:rsid w:val="00132568"/>
    <w:rsid w:val="0016362A"/>
    <w:rsid w:val="0017440B"/>
    <w:rsid w:val="0018049E"/>
    <w:rsid w:val="00191C20"/>
    <w:rsid w:val="001A2500"/>
    <w:rsid w:val="001C0E88"/>
    <w:rsid w:val="001C1BF5"/>
    <w:rsid w:val="001D3F64"/>
    <w:rsid w:val="001D4AAF"/>
    <w:rsid w:val="001E36C8"/>
    <w:rsid w:val="001E6D21"/>
    <w:rsid w:val="00203386"/>
    <w:rsid w:val="00204AE0"/>
    <w:rsid w:val="002144FC"/>
    <w:rsid w:val="00215F51"/>
    <w:rsid w:val="002242DC"/>
    <w:rsid w:val="00237296"/>
    <w:rsid w:val="00246AFD"/>
    <w:rsid w:val="00262EDD"/>
    <w:rsid w:val="00280D12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3462A"/>
    <w:rsid w:val="00350BFB"/>
    <w:rsid w:val="00351D0D"/>
    <w:rsid w:val="00352DD3"/>
    <w:rsid w:val="0035571D"/>
    <w:rsid w:val="00360C13"/>
    <w:rsid w:val="00365B9B"/>
    <w:rsid w:val="00380B0D"/>
    <w:rsid w:val="003B1698"/>
    <w:rsid w:val="003C01E0"/>
    <w:rsid w:val="003F3772"/>
    <w:rsid w:val="003F4FFD"/>
    <w:rsid w:val="003F6055"/>
    <w:rsid w:val="00404760"/>
    <w:rsid w:val="00412944"/>
    <w:rsid w:val="0042253D"/>
    <w:rsid w:val="004304FF"/>
    <w:rsid w:val="004609D1"/>
    <w:rsid w:val="00487393"/>
    <w:rsid w:val="004A4902"/>
    <w:rsid w:val="004B3ECD"/>
    <w:rsid w:val="004B77F4"/>
    <w:rsid w:val="004D711E"/>
    <w:rsid w:val="004E4914"/>
    <w:rsid w:val="004F2C95"/>
    <w:rsid w:val="004F5E21"/>
    <w:rsid w:val="005027A8"/>
    <w:rsid w:val="0052604C"/>
    <w:rsid w:val="00554817"/>
    <w:rsid w:val="00556D4B"/>
    <w:rsid w:val="0057569E"/>
    <w:rsid w:val="00583286"/>
    <w:rsid w:val="00584D75"/>
    <w:rsid w:val="0059545F"/>
    <w:rsid w:val="005A465C"/>
    <w:rsid w:val="005A697E"/>
    <w:rsid w:val="005B2191"/>
    <w:rsid w:val="005C1A55"/>
    <w:rsid w:val="005C5309"/>
    <w:rsid w:val="005D5C6E"/>
    <w:rsid w:val="00604988"/>
    <w:rsid w:val="00610D3A"/>
    <w:rsid w:val="00610F11"/>
    <w:rsid w:val="006164B4"/>
    <w:rsid w:val="006268AF"/>
    <w:rsid w:val="0063589C"/>
    <w:rsid w:val="0064037B"/>
    <w:rsid w:val="00642BA1"/>
    <w:rsid w:val="0065303F"/>
    <w:rsid w:val="006550ED"/>
    <w:rsid w:val="00670B2E"/>
    <w:rsid w:val="006819D0"/>
    <w:rsid w:val="00696D9C"/>
    <w:rsid w:val="006B664E"/>
    <w:rsid w:val="006B6877"/>
    <w:rsid w:val="006C6960"/>
    <w:rsid w:val="006D2B31"/>
    <w:rsid w:val="006E4C38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73FA"/>
    <w:rsid w:val="007A7DFF"/>
    <w:rsid w:val="007B1846"/>
    <w:rsid w:val="007B24DA"/>
    <w:rsid w:val="007B34A8"/>
    <w:rsid w:val="007B7C00"/>
    <w:rsid w:val="007C312F"/>
    <w:rsid w:val="007E56F2"/>
    <w:rsid w:val="0081653F"/>
    <w:rsid w:val="0082104E"/>
    <w:rsid w:val="00824222"/>
    <w:rsid w:val="00830673"/>
    <w:rsid w:val="0083215E"/>
    <w:rsid w:val="00853539"/>
    <w:rsid w:val="00857A32"/>
    <w:rsid w:val="008831E4"/>
    <w:rsid w:val="00883B83"/>
    <w:rsid w:val="00887D4D"/>
    <w:rsid w:val="00891DEA"/>
    <w:rsid w:val="008A1420"/>
    <w:rsid w:val="008A6856"/>
    <w:rsid w:val="008B26CE"/>
    <w:rsid w:val="008B657D"/>
    <w:rsid w:val="008C4AFC"/>
    <w:rsid w:val="008D4F59"/>
    <w:rsid w:val="008F6DCC"/>
    <w:rsid w:val="009018F4"/>
    <w:rsid w:val="00913922"/>
    <w:rsid w:val="009505C5"/>
    <w:rsid w:val="009513B3"/>
    <w:rsid w:val="00957E83"/>
    <w:rsid w:val="009646AE"/>
    <w:rsid w:val="0098290C"/>
    <w:rsid w:val="009A63E5"/>
    <w:rsid w:val="009B5377"/>
    <w:rsid w:val="009C29D0"/>
    <w:rsid w:val="009E1DEF"/>
    <w:rsid w:val="009F1E18"/>
    <w:rsid w:val="00A03C8D"/>
    <w:rsid w:val="00A04A34"/>
    <w:rsid w:val="00A31C20"/>
    <w:rsid w:val="00A47567"/>
    <w:rsid w:val="00A55CD4"/>
    <w:rsid w:val="00A663BA"/>
    <w:rsid w:val="00A93526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00064"/>
    <w:rsid w:val="00B029B9"/>
    <w:rsid w:val="00B11029"/>
    <w:rsid w:val="00B13B77"/>
    <w:rsid w:val="00B2214B"/>
    <w:rsid w:val="00B36C9C"/>
    <w:rsid w:val="00B52DF3"/>
    <w:rsid w:val="00B5603A"/>
    <w:rsid w:val="00B62F80"/>
    <w:rsid w:val="00B634B7"/>
    <w:rsid w:val="00B97EDC"/>
    <w:rsid w:val="00BA7C8B"/>
    <w:rsid w:val="00BB3850"/>
    <w:rsid w:val="00BD68D8"/>
    <w:rsid w:val="00C06953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168C"/>
    <w:rsid w:val="00CB2F6E"/>
    <w:rsid w:val="00CB5EA8"/>
    <w:rsid w:val="00CD030E"/>
    <w:rsid w:val="00D31F56"/>
    <w:rsid w:val="00D406A2"/>
    <w:rsid w:val="00D40FB4"/>
    <w:rsid w:val="00D5298F"/>
    <w:rsid w:val="00D56BD2"/>
    <w:rsid w:val="00D572F3"/>
    <w:rsid w:val="00DB5FFF"/>
    <w:rsid w:val="00DB6B04"/>
    <w:rsid w:val="00DC23F9"/>
    <w:rsid w:val="00DE6E71"/>
    <w:rsid w:val="00DF35BB"/>
    <w:rsid w:val="00DF4107"/>
    <w:rsid w:val="00DF7F00"/>
    <w:rsid w:val="00E01C77"/>
    <w:rsid w:val="00E23077"/>
    <w:rsid w:val="00E46999"/>
    <w:rsid w:val="00E46C93"/>
    <w:rsid w:val="00E71BCC"/>
    <w:rsid w:val="00E75DB4"/>
    <w:rsid w:val="00E7693D"/>
    <w:rsid w:val="00E84439"/>
    <w:rsid w:val="00E84606"/>
    <w:rsid w:val="00E9248F"/>
    <w:rsid w:val="00EA1882"/>
    <w:rsid w:val="00EA68E3"/>
    <w:rsid w:val="00EA6E15"/>
    <w:rsid w:val="00EA7785"/>
    <w:rsid w:val="00ED2480"/>
    <w:rsid w:val="00F05B35"/>
    <w:rsid w:val="00F12E84"/>
    <w:rsid w:val="00F1492B"/>
    <w:rsid w:val="00F33B2C"/>
    <w:rsid w:val="00F4776E"/>
    <w:rsid w:val="00F50DBA"/>
    <w:rsid w:val="00F552E6"/>
    <w:rsid w:val="00F56CD0"/>
    <w:rsid w:val="00F67DA1"/>
    <w:rsid w:val="00F81240"/>
    <w:rsid w:val="00F85AFF"/>
    <w:rsid w:val="00F912A8"/>
    <w:rsid w:val="00FA77FD"/>
    <w:rsid w:val="00FB3A0F"/>
    <w:rsid w:val="00FC7206"/>
    <w:rsid w:val="00FD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UnresolvedMention">
    <w:name w:val="Unresolved Mention"/>
    <w:basedOn w:val="DefaultParagraphFont"/>
    <w:uiPriority w:val="99"/>
    <w:rsid w:val="00FD6E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8290C"/>
    <w:pPr>
      <w:ind w:left="720"/>
      <w:contextualSpacing/>
    </w:pPr>
  </w:style>
  <w:style w:type="character" w:customStyle="1" w:styleId="identifier">
    <w:name w:val="identifier"/>
    <w:basedOn w:val="DefaultParagraphFont"/>
    <w:rsid w:val="00E23077"/>
  </w:style>
  <w:style w:type="character" w:customStyle="1" w:styleId="id-label">
    <w:name w:val="id-label"/>
    <w:basedOn w:val="DefaultParagraphFont"/>
    <w:rsid w:val="00E23077"/>
  </w:style>
  <w:style w:type="character" w:styleId="Strong">
    <w:name w:val="Strong"/>
    <w:basedOn w:val="DefaultParagraphFont"/>
    <w:uiPriority w:val="22"/>
    <w:qFormat/>
    <w:rsid w:val="00E23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853</Words>
  <Characters>4868</Characters>
  <Application>Microsoft Office Word</Application>
  <DocSecurity>0</DocSecurity>
  <Lines>40</Lines>
  <Paragraphs>11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Intestazioni</vt:lpstr>
      </vt:variant>
      <vt:variant>
        <vt:i4>25</vt:i4>
      </vt:variant>
      <vt:variant>
        <vt:lpstr>Title</vt:lpstr>
      </vt:variant>
      <vt:variant>
        <vt:i4>1</vt:i4>
      </vt:variant>
    </vt:vector>
  </HeadingPairs>
  <TitlesOfParts>
    <vt:vector size="27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Figure 1. Genome organization of Actinidia emaravirus 2. The black boxes at the </vt:lpstr>
      <vt:lpstr/>
      <vt:lpstr/>
      <vt:lpstr/>
      <vt:lpstr/>
      <vt:lpstr/>
      <vt:lpstr/>
      <vt:lpstr/>
      <vt:lpstr>Figure 2. Phylogenetic tree constructed with amino acid sequences encoded by RNA</vt:lpstr>
      <vt:lpstr/>
      <vt:lpstr/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7</cp:revision>
  <dcterms:created xsi:type="dcterms:W3CDTF">2020-08-23T15:05:00Z</dcterms:created>
  <dcterms:modified xsi:type="dcterms:W3CDTF">2021-03-03T05:37:00Z</dcterms:modified>
</cp:coreProperties>
</file>